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1FEED" w14:textId="32A51EC9" w:rsidR="002E44BA" w:rsidRDefault="002E44BA" w:rsidP="006B15CA">
      <w:pPr>
        <w:spacing w:after="1" w:line="248" w:lineRule="auto"/>
        <w:ind w:right="7" w:hanging="10"/>
        <w:jc w:val="center"/>
        <w:rPr>
          <w:rFonts w:ascii="Sylfaen" w:eastAsia="Sylfaen" w:hAnsi="Sylfaen" w:cs="Sylfaen"/>
          <w:b/>
        </w:rPr>
      </w:pPr>
      <w:r w:rsidRPr="00A743AB">
        <w:rPr>
          <w:rFonts w:ascii="Sylfaen" w:eastAsia="Sylfaen" w:hAnsi="Sylfaen" w:cs="Sylfaen"/>
          <w:b/>
        </w:rPr>
        <w:t>შესყიდვის ობიე</w:t>
      </w:r>
      <w:r w:rsidR="00A90325">
        <w:rPr>
          <w:rFonts w:ascii="Sylfaen" w:eastAsia="Sylfaen" w:hAnsi="Sylfaen" w:cs="Sylfaen"/>
          <w:b/>
        </w:rPr>
        <w:t>ქ</w:t>
      </w:r>
      <w:r w:rsidRPr="00A743AB">
        <w:rPr>
          <w:rFonts w:ascii="Sylfaen" w:eastAsia="Sylfaen" w:hAnsi="Sylfaen" w:cs="Sylfaen"/>
          <w:b/>
        </w:rPr>
        <w:t>ტი</w:t>
      </w:r>
    </w:p>
    <w:p w14:paraId="13FDBE8A" w14:textId="77777777" w:rsidR="00B73C05" w:rsidRPr="00A743AB" w:rsidRDefault="00B73C05" w:rsidP="006B15CA">
      <w:pPr>
        <w:spacing w:after="1" w:line="248" w:lineRule="auto"/>
        <w:ind w:right="7" w:hanging="10"/>
        <w:jc w:val="center"/>
        <w:rPr>
          <w:rFonts w:ascii="Sylfaen" w:eastAsia="Sylfaen" w:hAnsi="Sylfaen" w:cs="Sylfaen"/>
          <w:b/>
        </w:rPr>
      </w:pPr>
    </w:p>
    <w:p w14:paraId="088371F4" w14:textId="77777777" w:rsidR="002E44BA" w:rsidRPr="00A90325" w:rsidRDefault="00B73C05" w:rsidP="00B73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Sylfaen" w:eastAsia="Sylfaen" w:hAnsi="Sylfaen" w:cs="Sylfaen"/>
          <w:sz w:val="20"/>
          <w:szCs w:val="20"/>
        </w:rPr>
      </w:pPr>
      <w:r w:rsidRPr="004840AD">
        <w:rPr>
          <w:rFonts w:ascii="Sylfaen" w:hAnsi="Sylfaen" w:cs="Sylfaen"/>
          <w:sz w:val="20"/>
          <w:szCs w:val="20"/>
        </w:rPr>
        <w:t xml:space="preserve">საქართველოში გადამდები დაავადებებით განპირობებული ავადობისა და სიკვდილობის </w:t>
      </w:r>
      <w:r w:rsidR="008600DF">
        <w:rPr>
          <w:rFonts w:ascii="Sylfaen" w:hAnsi="Sylfaen" w:cs="Sylfaen"/>
          <w:sz w:val="20"/>
          <w:szCs w:val="20"/>
        </w:rPr>
        <w:t>ტვირთ</w:t>
      </w:r>
      <w:r w:rsidRPr="004840AD">
        <w:rPr>
          <w:rFonts w:ascii="Sylfaen" w:hAnsi="Sylfaen" w:cs="Sylfaen"/>
          <w:sz w:val="20"/>
          <w:szCs w:val="20"/>
        </w:rPr>
        <w:t>ი უკავშირდება ტუბერკულოზის, აივ/შიდსსა და C ჰეპატიტს. აღნიშნულზე საპასუხოდ სახელმწიფო და არასამთავრობო ორგანიზაციებისა და სხვა პარტნიორებისა და დაინტერესებული მხარეების თანამშრომლობით, უწყვეტად ხორციელდება ამ დაავადებების ეპიდზედამხედველობის, კონტროლის, პრევენ</w:t>
      </w:r>
      <w:r w:rsidRPr="00A90325">
        <w:rPr>
          <w:rFonts w:ascii="Sylfaen" w:hAnsi="Sylfaen" w:cs="Sylfaen"/>
          <w:sz w:val="20"/>
          <w:szCs w:val="20"/>
        </w:rPr>
        <w:softHyphen/>
      </w:r>
      <w:r w:rsidRPr="004840AD">
        <w:rPr>
          <w:rFonts w:ascii="Sylfaen" w:hAnsi="Sylfaen" w:cs="Sylfaen"/>
          <w:sz w:val="20"/>
          <w:szCs w:val="20"/>
        </w:rPr>
        <w:t xml:space="preserve">ციის, დიაგნოსტიკისა და მკურნალობის სახელმწიფო და დონორული პროგრამები, რომელთა ფარგლებშიც უზრუნველყოფილია უნივერსალური ხელმისაწვდომობა შესაბამის მომსახურებებზე. </w:t>
      </w:r>
    </w:p>
    <w:p w14:paraId="35B74B7F" w14:textId="0C32B97F" w:rsidR="00C146DA" w:rsidRPr="0094255B" w:rsidRDefault="002E44BA" w:rsidP="00C146DA">
      <w:pPr>
        <w:jc w:val="both"/>
        <w:rPr>
          <w:rFonts w:ascii="Sylfaen" w:eastAsia="Sylfaen" w:hAnsi="Sylfaen" w:cs="Sylfaen"/>
          <w:b/>
          <w:i/>
          <w:color w:val="auto"/>
          <w:sz w:val="20"/>
          <w:szCs w:val="20"/>
        </w:rPr>
      </w:pPr>
      <w:r w:rsidRPr="00C146DA">
        <w:rPr>
          <w:rFonts w:ascii="Sylfaen" w:eastAsia="Sylfaen" w:hAnsi="Sylfaen" w:cs="Sylfaen"/>
          <w:color w:val="auto"/>
          <w:sz w:val="20"/>
          <w:szCs w:val="20"/>
        </w:rPr>
        <w:t>შესყიდვის ობიექტს წარმოადგენს აივ ინფექციის/შიდსის, ტუბერკულოზისა და მალარიის წინააღმდეგ ბრძოლის გლობალური ფონდის</w:t>
      </w:r>
      <w:r w:rsidR="004E3617">
        <w:rPr>
          <w:rFonts w:ascii="Sylfaen" w:eastAsia="Sylfaen" w:hAnsi="Sylfaen" w:cs="Sylfaen"/>
          <w:color w:val="auto"/>
          <w:sz w:val="20"/>
          <w:szCs w:val="20"/>
        </w:rPr>
        <w:t xml:space="preserve"> (</w:t>
      </w:r>
      <w:r w:rsidRPr="00C146DA">
        <w:rPr>
          <w:rFonts w:ascii="Sylfaen" w:eastAsia="Sylfaen" w:hAnsi="Sylfaen" w:cs="Sylfaen"/>
          <w:color w:val="auto"/>
          <w:sz w:val="20"/>
          <w:szCs w:val="20"/>
        </w:rPr>
        <w:t xml:space="preserve">The Global Fund to Fight AID, Tuberculosis and Malaria) დაფინანსებული </w:t>
      </w:r>
      <w:r w:rsidR="00C146DA" w:rsidRPr="00C146DA">
        <w:rPr>
          <w:rFonts w:ascii="Sylfaen" w:eastAsia="Sylfaen" w:hAnsi="Sylfaen" w:cs="Sylfaen"/>
          <w:color w:val="auto"/>
          <w:sz w:val="20"/>
          <w:szCs w:val="20"/>
        </w:rPr>
        <w:t>„ტუბერკულოზის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უზრუნველყოფა“ პროგრამის ფარგლებში სსიპ ლ. საყვარელიძის სახელობის დაავადებათა კონტროლისა და საზოგადოებრივი ჯანმრთელობის ეროვნულ ცენტრ</w:t>
      </w:r>
      <w:r w:rsidR="00B73C05">
        <w:rPr>
          <w:rFonts w:ascii="Sylfaen" w:eastAsia="Sylfaen" w:hAnsi="Sylfaen" w:cs="Sylfaen"/>
          <w:color w:val="auto"/>
          <w:sz w:val="20"/>
          <w:szCs w:val="20"/>
        </w:rPr>
        <w:t>ი</w:t>
      </w:r>
      <w:r w:rsidR="00C146DA" w:rsidRPr="00C146DA">
        <w:rPr>
          <w:rFonts w:ascii="Sylfaen" w:eastAsia="Sylfaen" w:hAnsi="Sylfaen" w:cs="Sylfaen"/>
          <w:color w:val="auto"/>
          <w:sz w:val="20"/>
          <w:szCs w:val="20"/>
        </w:rPr>
        <w:t xml:space="preserve">ს </w:t>
      </w:r>
      <w:r w:rsidR="00B73C05">
        <w:rPr>
          <w:rFonts w:ascii="Sylfaen" w:eastAsia="Sylfaen" w:hAnsi="Sylfaen" w:cs="Sylfaen"/>
          <w:color w:val="auto"/>
          <w:sz w:val="20"/>
          <w:szCs w:val="20"/>
        </w:rPr>
        <w:t xml:space="preserve">მიერ </w:t>
      </w:r>
      <w:r w:rsidR="00C146DA" w:rsidRPr="00C146DA">
        <w:rPr>
          <w:rFonts w:ascii="Sylfaen" w:eastAsia="Sylfaen" w:hAnsi="Sylfaen" w:cs="Sylfaen"/>
          <w:color w:val="auto"/>
          <w:sz w:val="20"/>
          <w:szCs w:val="20"/>
        </w:rPr>
        <w:t>დაგეგმილი  მომსახურების (CPV</w:t>
      </w:r>
      <w:r w:rsidR="00C146DA" w:rsidRPr="00C146DA">
        <w:rPr>
          <w:rFonts w:ascii="Sylfaen" w:eastAsia="Sylfaen" w:hAnsi="Sylfaen" w:cs="Sylfaen"/>
          <w:b/>
          <w:bCs/>
          <w:color w:val="auto"/>
          <w:sz w:val="20"/>
          <w:szCs w:val="20"/>
        </w:rPr>
        <w:t>80561000</w:t>
      </w:r>
      <w:r w:rsidR="00C146DA" w:rsidRPr="00C146DA">
        <w:rPr>
          <w:rFonts w:ascii="Sylfaen" w:eastAsia="Sylfaen" w:hAnsi="Sylfaen" w:cs="Sylfaen"/>
          <w:color w:val="auto"/>
          <w:sz w:val="20"/>
          <w:szCs w:val="20"/>
        </w:rPr>
        <w:t xml:space="preserve"> - პროფესიული მომზადება ჯანმრთელობის დაცვის სფეროში) შესყიდვა - </w:t>
      </w:r>
      <w:r w:rsidR="00C917C2" w:rsidRPr="005F5543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 xml:space="preserve">ტუბერკულოზის, აივ/ინფექცია შიდსის, </w:t>
      </w:r>
      <w:r w:rsidR="00C917C2" w:rsidRPr="007406AC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 xml:space="preserve">C </w:t>
      </w:r>
      <w:r w:rsidR="00C917C2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 xml:space="preserve">ჰეპატიტის სკრინინგის ინტეგრირება პირველად ჯანდაცვაში და პარტნიორობის განვითარება </w:t>
      </w:r>
      <w:r w:rsidR="004A128E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>დაავადებათ</w:t>
      </w:r>
      <w:r w:rsidR="00C917C2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>ა ადრეული გამოვლენის</w:t>
      </w:r>
      <w:r w:rsidR="005F5543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 xml:space="preserve"> და მკურნალობის ხელშეწ</w:t>
      </w:r>
      <w:r w:rsidR="00436DF5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>ყ</w:t>
      </w:r>
      <w:r w:rsidR="005F5543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>ობის</w:t>
      </w:r>
      <w:r w:rsidR="00C917C2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 xml:space="preserve">თვის </w:t>
      </w:r>
      <w:r w:rsidR="00086A19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  <w:lang w:val="en-US"/>
        </w:rPr>
        <w:t xml:space="preserve"> </w:t>
      </w:r>
      <w:r w:rsidR="00EC011C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>თბილისში, ქვემო</w:t>
      </w:r>
      <w:r w:rsidR="00086A19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 xml:space="preserve"> ქართლისა და სამცხე-ჯავახეთის</w:t>
      </w:r>
      <w:r w:rsidR="00D57517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 xml:space="preserve"> </w:t>
      </w:r>
      <w:r w:rsidR="00203E78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>რეგიონ</w:t>
      </w:r>
      <w:r w:rsidR="008A24DF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>ში.</w:t>
      </w:r>
    </w:p>
    <w:p w14:paraId="53D82745" w14:textId="77777777" w:rsidR="002E44BA" w:rsidRPr="006B15CA" w:rsidRDefault="002E44BA" w:rsidP="006B15CA">
      <w:pPr>
        <w:pStyle w:val="BodyText"/>
        <w:rPr>
          <w:rFonts w:cs="BPG Algeti"/>
          <w:color w:val="262626" w:themeColor="text1" w:themeTint="D9"/>
          <w:lang w:val="ka-GE"/>
        </w:rPr>
      </w:pPr>
    </w:p>
    <w:p w14:paraId="26675DA1" w14:textId="46625653" w:rsidR="00434B0B" w:rsidRPr="00561607" w:rsidRDefault="002E44BA" w:rsidP="00434B0B">
      <w:pPr>
        <w:pStyle w:val="Default"/>
        <w:rPr>
          <w:rFonts w:cs="BPG Algeti"/>
          <w:b/>
          <w:color w:val="auto"/>
          <w:sz w:val="20"/>
          <w:szCs w:val="20"/>
        </w:rPr>
      </w:pPr>
      <w:r w:rsidRPr="00A27BC5">
        <w:rPr>
          <w:rFonts w:cs="BPG Algeti"/>
          <w:b/>
          <w:color w:val="auto"/>
          <w:sz w:val="20"/>
          <w:szCs w:val="20"/>
        </w:rPr>
        <w:t xml:space="preserve">მომსახურების მიწოდების </w:t>
      </w:r>
      <w:r w:rsidR="00434B0B" w:rsidRPr="00561607">
        <w:rPr>
          <w:rFonts w:cs="BPG Algeti"/>
          <w:b/>
          <w:color w:val="auto"/>
          <w:sz w:val="20"/>
          <w:szCs w:val="20"/>
        </w:rPr>
        <w:t>ვადა</w:t>
      </w:r>
      <w:r w:rsidRPr="00561607">
        <w:rPr>
          <w:rFonts w:cs="BPG Algeti"/>
          <w:b/>
          <w:color w:val="auto"/>
          <w:sz w:val="20"/>
          <w:szCs w:val="20"/>
        </w:rPr>
        <w:t xml:space="preserve">:  </w:t>
      </w:r>
      <w:r w:rsidR="00B64EDA" w:rsidRPr="00561607">
        <w:rPr>
          <w:rFonts w:cs="BPG Algeti"/>
          <w:b/>
          <w:color w:val="auto"/>
          <w:sz w:val="20"/>
          <w:szCs w:val="20"/>
          <w:lang w:val="en-US"/>
        </w:rPr>
        <w:t>2022</w:t>
      </w:r>
      <w:r w:rsidR="00E41150" w:rsidRPr="00561607">
        <w:rPr>
          <w:rFonts w:cs="BPG Algeti"/>
          <w:b/>
          <w:color w:val="auto"/>
          <w:sz w:val="20"/>
          <w:szCs w:val="20"/>
          <w:lang w:val="en-US"/>
        </w:rPr>
        <w:t xml:space="preserve"> </w:t>
      </w:r>
      <w:r w:rsidR="00E41150" w:rsidRPr="00561607">
        <w:rPr>
          <w:rFonts w:cs="BPG Algeti"/>
          <w:b/>
          <w:color w:val="auto"/>
          <w:sz w:val="20"/>
          <w:szCs w:val="20"/>
        </w:rPr>
        <w:t xml:space="preserve">წლის </w:t>
      </w:r>
      <w:r w:rsidR="00B64EDA" w:rsidRPr="00561607">
        <w:rPr>
          <w:rFonts w:cs="BPG Algeti"/>
          <w:b/>
          <w:color w:val="auto"/>
          <w:sz w:val="20"/>
          <w:szCs w:val="20"/>
        </w:rPr>
        <w:t xml:space="preserve">30 </w:t>
      </w:r>
      <w:r w:rsidR="006951E7" w:rsidRPr="00561607">
        <w:rPr>
          <w:rFonts w:cs="BPG Algeti"/>
          <w:b/>
          <w:color w:val="auto"/>
          <w:sz w:val="20"/>
          <w:szCs w:val="20"/>
        </w:rPr>
        <w:t>აპრილის</w:t>
      </w:r>
      <w:r w:rsidR="00031F4A" w:rsidRPr="00561607">
        <w:rPr>
          <w:rFonts w:cs="BPG Algeti"/>
          <w:b/>
          <w:color w:val="auto"/>
          <w:sz w:val="20"/>
          <w:szCs w:val="20"/>
        </w:rPr>
        <w:t xml:space="preserve"> </w:t>
      </w:r>
      <w:r w:rsidR="00E41150" w:rsidRPr="00561607">
        <w:rPr>
          <w:rFonts w:cs="BPG Algeti"/>
          <w:b/>
          <w:color w:val="auto"/>
          <w:sz w:val="20"/>
          <w:szCs w:val="20"/>
        </w:rPr>
        <w:t xml:space="preserve"> ჩათვლით.</w:t>
      </w:r>
    </w:p>
    <w:p w14:paraId="4E418184" w14:textId="77777777" w:rsidR="002E44BA" w:rsidRPr="00A27BC5" w:rsidRDefault="002E44BA" w:rsidP="002E44BA">
      <w:pPr>
        <w:pStyle w:val="BodyText"/>
        <w:rPr>
          <w:rFonts w:cs="BPG Algeti"/>
          <w:b/>
          <w:color w:val="262626" w:themeColor="text1" w:themeTint="D9"/>
          <w:lang w:val="ka-GE"/>
        </w:rPr>
      </w:pPr>
    </w:p>
    <w:p w14:paraId="5A240897" w14:textId="77777777" w:rsidR="00254AE1" w:rsidRDefault="00942054" w:rsidP="006B15CA">
      <w:pPr>
        <w:spacing w:after="1" w:line="248" w:lineRule="auto"/>
        <w:ind w:right="7" w:hanging="10"/>
        <w:jc w:val="center"/>
        <w:rPr>
          <w:rFonts w:ascii="Sylfaen" w:eastAsia="Sylfaen" w:hAnsi="Sylfaen" w:cs="Sylfaen"/>
          <w:b/>
        </w:rPr>
      </w:pPr>
      <w:r w:rsidRPr="00A743AB">
        <w:rPr>
          <w:rFonts w:ascii="Sylfaen" w:eastAsia="Sylfaen" w:hAnsi="Sylfaen" w:cs="Sylfaen"/>
          <w:b/>
        </w:rPr>
        <w:t>ტექნიკური დავალება</w:t>
      </w:r>
    </w:p>
    <w:p w14:paraId="14FCC575" w14:textId="77777777" w:rsidR="00156836" w:rsidRPr="006B15CA" w:rsidRDefault="00156836" w:rsidP="006B15CA">
      <w:pPr>
        <w:spacing w:after="1" w:line="248" w:lineRule="auto"/>
        <w:ind w:right="7" w:hanging="10"/>
        <w:jc w:val="center"/>
        <w:rPr>
          <w:rFonts w:ascii="Sylfaen" w:hAnsi="Sylfaen"/>
          <w:b/>
          <w:sz w:val="20"/>
          <w:szCs w:val="20"/>
        </w:rPr>
      </w:pPr>
    </w:p>
    <w:p w14:paraId="402FD8AB" w14:textId="237B9664" w:rsidR="00C917C2" w:rsidRDefault="007406AC" w:rsidP="002E44BA">
      <w:pPr>
        <w:shd w:val="clear" w:color="auto" w:fill="FFFFFF"/>
        <w:spacing w:line="276" w:lineRule="auto"/>
        <w:jc w:val="both"/>
        <w:rPr>
          <w:rFonts w:ascii="Sylfaen" w:eastAsia="Sylfaen" w:hAnsi="Sylfaen" w:cs="Sylfaen"/>
          <w:color w:val="auto"/>
          <w:sz w:val="20"/>
          <w:szCs w:val="20"/>
        </w:rPr>
      </w:pPr>
      <w:r>
        <w:rPr>
          <w:rFonts w:ascii="Sylfaen" w:hAnsi="Sylfaen" w:cs="Sylfaen"/>
          <w:color w:val="auto"/>
          <w:sz w:val="20"/>
          <w:szCs w:val="20"/>
        </w:rPr>
        <w:t>პროექტ</w:t>
      </w:r>
      <w:r w:rsidR="008947A0">
        <w:rPr>
          <w:rFonts w:ascii="Sylfaen" w:hAnsi="Sylfaen" w:cs="Sylfaen"/>
          <w:color w:val="auto"/>
          <w:sz w:val="20"/>
          <w:szCs w:val="20"/>
        </w:rPr>
        <w:t>ის მიზანია</w:t>
      </w:r>
      <w:r w:rsidR="001D52F2">
        <w:rPr>
          <w:rFonts w:ascii="Sylfaen" w:hAnsi="Sylfaen" w:cs="Sylfaen"/>
          <w:color w:val="auto"/>
          <w:sz w:val="20"/>
          <w:szCs w:val="20"/>
        </w:rPr>
        <w:t xml:space="preserve"> </w:t>
      </w:r>
      <w:r w:rsidR="00B64EDA">
        <w:rPr>
          <w:rFonts w:ascii="Sylfaen" w:hAnsi="Sylfaen" w:cs="Sylfaen"/>
          <w:color w:val="auto"/>
          <w:sz w:val="20"/>
          <w:szCs w:val="20"/>
        </w:rPr>
        <w:t>თბილისში, ქვემო</w:t>
      </w:r>
      <w:r w:rsidR="00D57517">
        <w:rPr>
          <w:rFonts w:ascii="Sylfaen" w:hAnsi="Sylfaen" w:cs="Sylfaen"/>
          <w:color w:val="auto"/>
          <w:sz w:val="20"/>
          <w:szCs w:val="20"/>
        </w:rPr>
        <w:t xml:space="preserve"> ქართლის</w:t>
      </w:r>
      <w:r w:rsidR="00086A19">
        <w:rPr>
          <w:rFonts w:ascii="Sylfaen" w:hAnsi="Sylfaen" w:cs="Sylfaen"/>
          <w:color w:val="auto"/>
          <w:sz w:val="20"/>
          <w:szCs w:val="20"/>
        </w:rPr>
        <w:t>ა და სამცხე-</w:t>
      </w:r>
      <w:r w:rsidR="00B64EDA">
        <w:rPr>
          <w:rFonts w:ascii="Sylfaen" w:hAnsi="Sylfaen" w:cs="Sylfaen"/>
          <w:color w:val="auto"/>
          <w:sz w:val="20"/>
          <w:szCs w:val="20"/>
        </w:rPr>
        <w:t>ჯავახეთი</w:t>
      </w:r>
      <w:r w:rsidR="00086A19">
        <w:rPr>
          <w:rFonts w:ascii="Sylfaen" w:hAnsi="Sylfaen" w:cs="Sylfaen"/>
          <w:color w:val="auto"/>
          <w:sz w:val="20"/>
          <w:szCs w:val="20"/>
        </w:rPr>
        <w:t>ს</w:t>
      </w:r>
      <w:r w:rsidR="00E91536">
        <w:rPr>
          <w:rFonts w:ascii="Sylfaen" w:hAnsi="Sylfaen" w:cs="Sylfaen"/>
          <w:color w:val="auto"/>
          <w:sz w:val="20"/>
          <w:szCs w:val="20"/>
        </w:rPr>
        <w:t xml:space="preserve"> </w:t>
      </w:r>
      <w:r w:rsidR="001D52F2">
        <w:rPr>
          <w:rFonts w:ascii="Sylfaen" w:hAnsi="Sylfaen" w:cs="Sylfaen"/>
          <w:color w:val="auto"/>
          <w:sz w:val="20"/>
          <w:szCs w:val="20"/>
        </w:rPr>
        <w:t>რეგიონ</w:t>
      </w:r>
      <w:r w:rsidR="00086A19">
        <w:rPr>
          <w:rFonts w:ascii="Sylfaen" w:hAnsi="Sylfaen" w:cs="Sylfaen"/>
          <w:color w:val="auto"/>
          <w:sz w:val="20"/>
          <w:szCs w:val="20"/>
        </w:rPr>
        <w:t>ებ</w:t>
      </w:r>
      <w:r w:rsidR="001D52F2">
        <w:rPr>
          <w:rFonts w:ascii="Sylfaen" w:hAnsi="Sylfaen" w:cs="Sylfaen"/>
          <w:color w:val="auto"/>
          <w:sz w:val="20"/>
          <w:szCs w:val="20"/>
        </w:rPr>
        <w:t>ში</w:t>
      </w:r>
      <w:r w:rsidR="008947A0">
        <w:rPr>
          <w:rFonts w:ascii="Sylfaen" w:hAnsi="Sylfaen" w:cs="Sylfaen"/>
          <w:color w:val="auto"/>
          <w:sz w:val="20"/>
          <w:szCs w:val="20"/>
        </w:rPr>
        <w:t xml:space="preserve"> </w:t>
      </w:r>
      <w:r w:rsidR="008947A0" w:rsidRPr="00B76BD9">
        <w:rPr>
          <w:rFonts w:ascii="Sylfaen" w:eastAsia="Sylfaen" w:hAnsi="Sylfaen" w:cs="Sylfaen"/>
          <w:color w:val="auto"/>
          <w:sz w:val="20"/>
          <w:szCs w:val="20"/>
        </w:rPr>
        <w:t>C</w:t>
      </w:r>
      <w:r w:rsidR="008947A0">
        <w:rPr>
          <w:rFonts w:ascii="Sylfaen" w:eastAsia="Sylfaen" w:hAnsi="Sylfaen" w:cs="Sylfaen"/>
          <w:color w:val="auto"/>
          <w:sz w:val="20"/>
          <w:szCs w:val="20"/>
        </w:rPr>
        <w:t xml:space="preserve"> ჰეპატიტით, აივ ინფექცია/შიდსითა და ტუბერკულოზით გამოწვეული ავადობის, სიკვდილობისა და ინფექციის გავრცელების შემცირება დაავადების</w:t>
      </w:r>
      <w:r w:rsidR="001D52F2">
        <w:rPr>
          <w:rFonts w:ascii="Sylfaen" w:eastAsia="Sylfaen" w:hAnsi="Sylfaen" w:cs="Sylfaen"/>
          <w:color w:val="auto"/>
          <w:sz w:val="20"/>
          <w:szCs w:val="20"/>
        </w:rPr>
        <w:t xml:space="preserve"> ადრეული</w:t>
      </w:r>
      <w:r w:rsidR="008947A0">
        <w:rPr>
          <w:rFonts w:ascii="Sylfaen" w:eastAsia="Sylfaen" w:hAnsi="Sylfaen" w:cs="Sylfaen"/>
          <w:color w:val="auto"/>
          <w:sz w:val="20"/>
          <w:szCs w:val="20"/>
        </w:rPr>
        <w:t xml:space="preserve"> </w:t>
      </w:r>
      <w:r w:rsidR="00001651">
        <w:rPr>
          <w:rFonts w:ascii="Sylfaen" w:eastAsia="Sylfaen" w:hAnsi="Sylfaen" w:cs="Sylfaen"/>
          <w:color w:val="auto"/>
          <w:sz w:val="20"/>
          <w:szCs w:val="20"/>
        </w:rPr>
        <w:t xml:space="preserve">გამოვლენის </w:t>
      </w:r>
      <w:r w:rsidR="005F5543">
        <w:rPr>
          <w:rFonts w:ascii="Sylfaen" w:eastAsia="Sylfaen" w:hAnsi="Sylfaen" w:cs="Sylfaen"/>
          <w:color w:val="auto"/>
          <w:sz w:val="20"/>
          <w:szCs w:val="20"/>
        </w:rPr>
        <w:t xml:space="preserve">და ეფექტური მკურნალობის ხელშეწყობის </w:t>
      </w:r>
      <w:r w:rsidR="008947A0">
        <w:rPr>
          <w:rFonts w:ascii="Sylfaen" w:eastAsia="Sylfaen" w:hAnsi="Sylfaen" w:cs="Sylfaen"/>
          <w:color w:val="auto"/>
          <w:sz w:val="20"/>
          <w:szCs w:val="20"/>
        </w:rPr>
        <w:t>გზით</w:t>
      </w:r>
      <w:r>
        <w:rPr>
          <w:rFonts w:ascii="Sylfaen" w:eastAsia="Sylfaen" w:hAnsi="Sylfaen" w:cs="Sylfaen"/>
          <w:color w:val="auto"/>
          <w:sz w:val="20"/>
          <w:szCs w:val="20"/>
        </w:rPr>
        <w:t>.</w:t>
      </w:r>
    </w:p>
    <w:p w14:paraId="0697F6AF" w14:textId="5CAB2E85" w:rsidR="00C917C2" w:rsidRDefault="00C917C2" w:rsidP="00C917C2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აღნიშნული დაავადებების პრევენციის, გამოვლენისა და მკურნალობის ღონისძიებები განსაზღვრულია ეროვნული სტრატეგიული  დოკუმენტებით</w:t>
      </w:r>
      <w:r w:rsidR="001D5315">
        <w:rPr>
          <w:rFonts w:asciiTheme="minorHAnsi" w:hAnsiTheme="minorHAnsi"/>
          <w:sz w:val="20"/>
          <w:szCs w:val="20"/>
        </w:rPr>
        <w:t>.</w:t>
      </w:r>
    </w:p>
    <w:p w14:paraId="4A161501" w14:textId="77777777" w:rsidR="00C917C2" w:rsidRDefault="00C917C2" w:rsidP="00C917C2">
      <w:pPr>
        <w:pStyle w:val="NoSpacing"/>
        <w:jc w:val="both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სამივე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სტრატეგიის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პრიორიტეტები მოიცავს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აღნიშნულ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დაავადებათა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ადრეულ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გამოვლენას</w:t>
      </w:r>
      <w:r>
        <w:rPr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პაციენტთა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მკურნალობაში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დროულ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ჩართვას</w:t>
      </w:r>
      <w:r>
        <w:rPr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მოსახლეობის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სამედიცინო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ქსელის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ინფორმირებას</w:t>
      </w:r>
      <w:r>
        <w:rPr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</w:rPr>
        <w:t>პარტნიორების/რესურსების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მობილიზება</w:t>
      </w:r>
      <w:r w:rsidR="004E3617">
        <w:rPr>
          <w:rFonts w:ascii="Sylfaen" w:hAnsi="Sylfaen" w:cs="Sylfaen"/>
          <w:sz w:val="20"/>
          <w:szCs w:val="20"/>
        </w:rPr>
        <w:t>ს</w:t>
      </w:r>
      <w:r>
        <w:rPr>
          <w:rFonts w:ascii="Sylfaen" w:hAnsi="Sylfaen" w:cs="Sylfaen"/>
          <w:sz w:val="20"/>
          <w:szCs w:val="20"/>
        </w:rPr>
        <w:t>, და სხვა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მსგავს</w:t>
      </w:r>
      <w:r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ღონისძიებათა გახორციელებას.</w:t>
      </w:r>
      <w:r>
        <w:rPr>
          <w:sz w:val="20"/>
          <w:szCs w:val="20"/>
        </w:rPr>
        <w:t xml:space="preserve"> </w:t>
      </w:r>
    </w:p>
    <w:p w14:paraId="7A219102" w14:textId="77777777" w:rsidR="00B30E79" w:rsidRDefault="00B30E79" w:rsidP="00C917C2">
      <w:pPr>
        <w:pStyle w:val="NoSpacing"/>
        <w:jc w:val="both"/>
        <w:rPr>
          <w:sz w:val="20"/>
          <w:szCs w:val="20"/>
        </w:rPr>
      </w:pPr>
    </w:p>
    <w:p w14:paraId="1A1BE68A" w14:textId="48374873" w:rsidR="005033AD" w:rsidRPr="00561607" w:rsidRDefault="00B30E79" w:rsidP="00B30E79">
      <w:pPr>
        <w:shd w:val="clear" w:color="auto" w:fill="FFFFFF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561607">
        <w:rPr>
          <w:rFonts w:asciiTheme="minorHAnsi" w:eastAsia="Times New Roman" w:hAnsiTheme="minorHAnsi"/>
          <w:color w:val="auto"/>
          <w:sz w:val="20"/>
          <w:szCs w:val="20"/>
        </w:rPr>
        <w:t xml:space="preserve">საზოგადოებრივი ჯანდაცვის გამოწვევებისა და კოორდინირებული მოქმედებების აუცილებლობიდან გამომდინარე ცენტრის მიერ, გლობალური ფონდის ტუბერკულოზის პროგრამის მხარდაჭერით 2018-2019 წლებში მთელი ქვეყნის მასშტაბით აქტიურად მიმდინარეობდა </w:t>
      </w:r>
      <w:r w:rsidRPr="00561607">
        <w:rPr>
          <w:rFonts w:ascii="Sylfaen" w:eastAsia="Sylfaen" w:hAnsi="Sylfaen" w:cs="Sylfaen"/>
          <w:color w:val="auto"/>
          <w:sz w:val="20"/>
          <w:szCs w:val="20"/>
        </w:rPr>
        <w:t xml:space="preserve">ტუბერკულოზის, აივ/ინფექცია შიდსის, C ჰეპატიტის სკრინინგის ინტეგრირება პირველად ჯანდაცვაში დაავადებათა ადრეული გამოვლენის და მკურნალობის პროგრამა.  მიმდინარე ეტაპზე,  </w:t>
      </w:r>
      <w:r w:rsidR="000E308E" w:rsidRPr="00561607">
        <w:rPr>
          <w:rFonts w:ascii="Sylfaen" w:eastAsia="Sylfaen" w:hAnsi="Sylfaen" w:cs="Sylfaen"/>
          <w:color w:val="auto"/>
          <w:sz w:val="20"/>
          <w:szCs w:val="20"/>
          <w:lang w:val="en-US"/>
        </w:rPr>
        <w:t xml:space="preserve">COVID 19 </w:t>
      </w:r>
      <w:r w:rsidR="000E308E" w:rsidRPr="00561607">
        <w:rPr>
          <w:rFonts w:ascii="Sylfaen" w:eastAsia="Sylfaen" w:hAnsi="Sylfaen" w:cs="Sylfaen"/>
          <w:color w:val="auto"/>
          <w:sz w:val="20"/>
          <w:szCs w:val="20"/>
        </w:rPr>
        <w:t>გამოწვეული</w:t>
      </w:r>
      <w:r w:rsidRPr="00561607">
        <w:rPr>
          <w:rFonts w:ascii="Sylfaen" w:eastAsia="Sylfaen" w:hAnsi="Sylfaen" w:cs="Sylfaen"/>
          <w:color w:val="auto"/>
          <w:sz w:val="20"/>
          <w:szCs w:val="20"/>
        </w:rPr>
        <w:t xml:space="preserve"> ეპიდსიტუაციის  შედეგად </w:t>
      </w:r>
      <w:r w:rsidR="000E308E" w:rsidRPr="00561607">
        <w:rPr>
          <w:rFonts w:ascii="Sylfaen" w:eastAsia="Sylfaen" w:hAnsi="Sylfaen" w:cs="Sylfaen"/>
          <w:color w:val="auto"/>
          <w:sz w:val="20"/>
          <w:szCs w:val="20"/>
        </w:rPr>
        <w:t xml:space="preserve">ხსენებული დავადებების გამოვლენის და სკრინინგით მოცვის </w:t>
      </w:r>
      <w:r w:rsidRPr="00561607">
        <w:rPr>
          <w:rFonts w:ascii="Sylfaen" w:eastAsia="Sylfaen" w:hAnsi="Sylfaen" w:cs="Sylfaen"/>
          <w:color w:val="auto"/>
          <w:sz w:val="20"/>
          <w:szCs w:val="20"/>
        </w:rPr>
        <w:t xml:space="preserve"> მაჩვენებლები  შემცირებულია, რის გამოც </w:t>
      </w:r>
      <w:r w:rsidRPr="00561607">
        <w:rPr>
          <w:rFonts w:asciiTheme="minorHAnsi" w:eastAsia="Times New Roman" w:hAnsiTheme="minorHAnsi"/>
          <w:color w:val="auto"/>
          <w:sz w:val="20"/>
          <w:szCs w:val="20"/>
        </w:rPr>
        <w:t xml:space="preserve">თბილისში, ქვემო ქართლისა და სამცხე-ჯავახეთის რეგიონებში დაიგეგმა </w:t>
      </w:r>
      <w:r w:rsidR="00EE05A6" w:rsidRPr="00561607">
        <w:rPr>
          <w:rFonts w:ascii="Sylfaen" w:eastAsia="Sylfaen" w:hAnsi="Sylfaen" w:cs="Sylfaen"/>
          <w:color w:val="auto"/>
          <w:sz w:val="20"/>
          <w:szCs w:val="20"/>
        </w:rPr>
        <w:t>ტუბერკულოზის,</w:t>
      </w:r>
      <w:r w:rsidR="00992E6C">
        <w:rPr>
          <w:rFonts w:ascii="Sylfaen" w:eastAsia="Sylfaen" w:hAnsi="Sylfaen" w:cs="Sylfaen"/>
          <w:color w:val="auto"/>
          <w:sz w:val="20"/>
          <w:szCs w:val="20"/>
        </w:rPr>
        <w:t xml:space="preserve"> </w:t>
      </w:r>
      <w:r w:rsidR="00EE05A6" w:rsidRPr="00561607">
        <w:rPr>
          <w:rFonts w:ascii="Sylfaen" w:eastAsia="Sylfaen" w:hAnsi="Sylfaen" w:cs="Sylfaen"/>
          <w:color w:val="auto"/>
          <w:sz w:val="20"/>
          <w:szCs w:val="20"/>
        </w:rPr>
        <w:t xml:space="preserve">აივ/ინფექცია შიდსის, C ჰეპატიტის სკრინინგის </w:t>
      </w:r>
      <w:r w:rsidR="000E308E" w:rsidRPr="00561607">
        <w:rPr>
          <w:rFonts w:ascii="Sylfaen" w:eastAsia="Sylfaen" w:hAnsi="Sylfaen" w:cs="Sylfaen"/>
          <w:color w:val="auto"/>
          <w:sz w:val="20"/>
          <w:szCs w:val="20"/>
        </w:rPr>
        <w:t>გააქტიურება</w:t>
      </w:r>
      <w:r w:rsidR="00EE05A6" w:rsidRPr="00561607">
        <w:rPr>
          <w:rFonts w:ascii="Sylfaen" w:eastAsia="Sylfaen" w:hAnsi="Sylfaen" w:cs="Sylfaen"/>
          <w:color w:val="auto"/>
          <w:sz w:val="20"/>
          <w:szCs w:val="20"/>
        </w:rPr>
        <w:t xml:space="preserve"> პირველად ჯანდაცვაში და პარტნიორობის განვითარება დაავადებათა ადრეული გამოვლენის და მკურნალობის ხელშეწყობისთვის</w:t>
      </w:r>
      <w:r w:rsidR="00EE05A6" w:rsidRPr="00561607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</w:rPr>
        <w:t xml:space="preserve"> </w:t>
      </w:r>
      <w:r w:rsidR="00EE05A6" w:rsidRPr="00561607">
        <w:rPr>
          <w:rFonts w:ascii="Sylfaen" w:eastAsia="Sylfaen" w:hAnsi="Sylfaen" w:cs="Sylfaen"/>
          <w:b/>
          <w:i/>
          <w:color w:val="auto"/>
          <w:sz w:val="20"/>
          <w:szCs w:val="20"/>
          <w:u w:val="single"/>
          <w:lang w:val="en-US"/>
        </w:rPr>
        <w:t xml:space="preserve"> </w:t>
      </w:r>
      <w:r w:rsidR="00EE05A6" w:rsidRPr="00561607">
        <w:rPr>
          <w:rFonts w:ascii="Sylfaen" w:eastAsia="Sylfaen" w:hAnsi="Sylfaen" w:cs="Sylfaen"/>
          <w:color w:val="auto"/>
          <w:sz w:val="20"/>
          <w:szCs w:val="20"/>
        </w:rPr>
        <w:t>პროგრამის განხორციელება</w:t>
      </w:r>
    </w:p>
    <w:p w14:paraId="4C3092BE" w14:textId="77777777" w:rsidR="00C917C2" w:rsidRDefault="00C917C2" w:rsidP="00C917C2">
      <w:pPr>
        <w:pStyle w:val="NoSpacing"/>
        <w:jc w:val="both"/>
        <w:rPr>
          <w:rFonts w:asciiTheme="minorHAnsi" w:hAnsiTheme="minorHAnsi"/>
          <w:sz w:val="20"/>
          <w:szCs w:val="20"/>
        </w:rPr>
      </w:pPr>
    </w:p>
    <w:p w14:paraId="2D556F78" w14:textId="77777777" w:rsidR="00F8341B" w:rsidRDefault="00F8341B" w:rsidP="002E44BA">
      <w:pPr>
        <w:spacing w:after="203" w:line="249" w:lineRule="auto"/>
        <w:ind w:right="129" w:hanging="10"/>
        <w:jc w:val="center"/>
        <w:rPr>
          <w:rFonts w:ascii="Sylfaen" w:eastAsia="Sylfaen" w:hAnsi="Sylfaen" w:cs="Sylfaen"/>
          <w:b/>
        </w:rPr>
      </w:pPr>
    </w:p>
    <w:p w14:paraId="0554D7BB" w14:textId="77777777" w:rsidR="00F8341B" w:rsidRDefault="00F8341B" w:rsidP="002E44BA">
      <w:pPr>
        <w:spacing w:after="203" w:line="249" w:lineRule="auto"/>
        <w:ind w:right="129" w:hanging="10"/>
        <w:jc w:val="center"/>
        <w:rPr>
          <w:rFonts w:ascii="Sylfaen" w:eastAsia="Sylfaen" w:hAnsi="Sylfaen" w:cs="Sylfaen"/>
          <w:b/>
        </w:rPr>
      </w:pPr>
    </w:p>
    <w:p w14:paraId="19DA0740" w14:textId="77A3406F" w:rsidR="00775521" w:rsidRPr="00A743AB" w:rsidRDefault="00942054" w:rsidP="002E44BA">
      <w:pPr>
        <w:spacing w:after="203" w:line="249" w:lineRule="auto"/>
        <w:ind w:right="129" w:hanging="10"/>
        <w:jc w:val="center"/>
        <w:rPr>
          <w:rFonts w:ascii="Sylfaen" w:hAnsi="Sylfaen"/>
          <w:b/>
        </w:rPr>
      </w:pPr>
      <w:r w:rsidRPr="00A743AB">
        <w:rPr>
          <w:rFonts w:ascii="Sylfaen" w:eastAsia="Sylfaen" w:hAnsi="Sylfaen" w:cs="Sylfaen"/>
          <w:b/>
        </w:rPr>
        <w:t>პროექტის სპეციფიური ამოცანებია</w:t>
      </w:r>
      <w:r w:rsidRPr="00A743AB">
        <w:rPr>
          <w:rFonts w:ascii="Sylfaen" w:eastAsia="Georgia NET" w:hAnsi="Sylfaen" w:cs="Georgia NET"/>
          <w:b/>
        </w:rPr>
        <w:t>:</w:t>
      </w:r>
    </w:p>
    <w:p w14:paraId="446CE705" w14:textId="77777777" w:rsidR="00775521" w:rsidRPr="00561607" w:rsidRDefault="00775521" w:rsidP="00775521">
      <w:pPr>
        <w:pStyle w:val="NoSpacing"/>
        <w:numPr>
          <w:ilvl w:val="0"/>
          <w:numId w:val="25"/>
        </w:numPr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  <w:r w:rsidRPr="00561607">
        <w:rPr>
          <w:rFonts w:asciiTheme="minorHAnsi" w:eastAsia="Times New Roman" w:hAnsiTheme="minorHAnsi"/>
          <w:color w:val="auto"/>
          <w:sz w:val="20"/>
          <w:szCs w:val="20"/>
        </w:rPr>
        <w:t>საინფორმაციო-საგანმანათლებლო კამპანიის წარმოება;</w:t>
      </w:r>
    </w:p>
    <w:p w14:paraId="4D1A008D" w14:textId="77777777" w:rsidR="009E7B08" w:rsidRPr="00561607" w:rsidRDefault="009E7B08" w:rsidP="009E7B08">
      <w:pPr>
        <w:pStyle w:val="NoSpacing"/>
        <w:numPr>
          <w:ilvl w:val="0"/>
          <w:numId w:val="25"/>
        </w:numPr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  <w:r w:rsidRPr="00561607">
        <w:rPr>
          <w:rFonts w:asciiTheme="minorHAnsi" w:eastAsia="Times New Roman" w:hAnsiTheme="minorHAnsi"/>
          <w:color w:val="auto"/>
          <w:sz w:val="20"/>
          <w:szCs w:val="20"/>
        </w:rPr>
        <w:t xml:space="preserve">პაციენტთა საინფორმაციო-საგანმანათლებლო მასალების შემუშავება/გამრავლება </w:t>
      </w:r>
    </w:p>
    <w:p w14:paraId="3707C4EC" w14:textId="211214BA" w:rsidR="009E7B08" w:rsidRPr="00561607" w:rsidRDefault="009E7B08" w:rsidP="000E5190">
      <w:pPr>
        <w:pStyle w:val="NoSpacing"/>
        <w:numPr>
          <w:ilvl w:val="0"/>
          <w:numId w:val="25"/>
        </w:numPr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  <w:r w:rsidRPr="00561607">
        <w:rPr>
          <w:rFonts w:asciiTheme="minorHAnsi" w:eastAsia="Times New Roman" w:hAnsiTheme="minorHAnsi"/>
          <w:color w:val="auto"/>
          <w:sz w:val="20"/>
          <w:szCs w:val="20"/>
        </w:rPr>
        <w:t>რაიონში თითო, ასევე რეგიონის დონეზე მინიმუმ ერთი საინფო</w:t>
      </w:r>
      <w:r w:rsidR="000E308E" w:rsidRPr="00561607">
        <w:rPr>
          <w:rFonts w:asciiTheme="minorHAnsi" w:eastAsia="Times New Roman" w:hAnsiTheme="minorHAnsi"/>
          <w:color w:val="auto"/>
          <w:sz w:val="20"/>
          <w:szCs w:val="20"/>
        </w:rPr>
        <w:t>რმაციო საგანმანათლებლო ღონისიებების ორგანიზება, მათ შორის ადგილობრივი ხელისუფლების, საზოგადოებრივი ჯანდაცვის ცენტრებისა და სერვისის მომწოდებელთა მონაწილეობით;</w:t>
      </w:r>
    </w:p>
    <w:p w14:paraId="661F71C3" w14:textId="77777777" w:rsidR="00775521" w:rsidRPr="00561607" w:rsidRDefault="00775521" w:rsidP="00775521">
      <w:pPr>
        <w:pStyle w:val="NoSpacing"/>
        <w:numPr>
          <w:ilvl w:val="0"/>
          <w:numId w:val="25"/>
        </w:numPr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  <w:r w:rsidRPr="00561607">
        <w:rPr>
          <w:rFonts w:asciiTheme="minorHAnsi" w:eastAsia="Times New Roman" w:hAnsiTheme="minorHAnsi"/>
          <w:color w:val="auto"/>
          <w:sz w:val="20"/>
          <w:szCs w:val="20"/>
        </w:rPr>
        <w:t>საბაზისო და სამიზნე მონაცემების განსაზღვრა და მიდევნება;</w:t>
      </w:r>
    </w:p>
    <w:p w14:paraId="62EC2FBA" w14:textId="411172F4" w:rsidR="005033AD" w:rsidRPr="00561607" w:rsidRDefault="00561607" w:rsidP="00775521">
      <w:pPr>
        <w:pStyle w:val="NoSpacing"/>
        <w:numPr>
          <w:ilvl w:val="0"/>
          <w:numId w:val="25"/>
        </w:numPr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  <w:r w:rsidRPr="00561607">
        <w:rPr>
          <w:rFonts w:asciiTheme="minorHAnsi" w:eastAsia="Times New Roman" w:hAnsiTheme="minorHAnsi"/>
          <w:color w:val="auto"/>
          <w:sz w:val="20"/>
          <w:szCs w:val="20"/>
        </w:rPr>
        <w:t xml:space="preserve">სასწავლო პროგრამის მასალის თარგმნა </w:t>
      </w:r>
      <w:r w:rsidR="005B2287">
        <w:rPr>
          <w:rFonts w:asciiTheme="minorHAnsi" w:eastAsia="Times New Roman" w:hAnsiTheme="minorHAnsi"/>
          <w:color w:val="auto"/>
          <w:sz w:val="20"/>
          <w:szCs w:val="20"/>
          <w:lang w:val="en-US"/>
        </w:rPr>
        <w:t xml:space="preserve"> (</w:t>
      </w:r>
      <w:r w:rsidR="005B2287">
        <w:rPr>
          <w:rFonts w:asciiTheme="minorHAnsi" w:eastAsia="Times New Roman" w:hAnsiTheme="minorHAnsi"/>
          <w:color w:val="auto"/>
          <w:sz w:val="20"/>
          <w:szCs w:val="20"/>
        </w:rPr>
        <w:t xml:space="preserve">სომხურ, აზერბეჯანულ ან რუსულ ენაზე) </w:t>
      </w:r>
      <w:r w:rsidRPr="00561607">
        <w:rPr>
          <w:rFonts w:asciiTheme="minorHAnsi" w:eastAsia="Times New Roman" w:hAnsiTheme="minorHAnsi"/>
          <w:color w:val="auto"/>
          <w:sz w:val="20"/>
          <w:szCs w:val="20"/>
        </w:rPr>
        <w:t>და ბეჭდვა</w:t>
      </w:r>
      <w:r w:rsidR="005033AD" w:rsidRPr="00561607">
        <w:rPr>
          <w:rFonts w:asciiTheme="minorHAnsi" w:eastAsia="Times New Roman" w:hAnsiTheme="minorHAnsi"/>
          <w:color w:val="auto"/>
          <w:sz w:val="20"/>
          <w:szCs w:val="20"/>
        </w:rPr>
        <w:t>;</w:t>
      </w:r>
    </w:p>
    <w:p w14:paraId="78344EAA" w14:textId="32D66428" w:rsidR="00775521" w:rsidRPr="00561607" w:rsidRDefault="00775521" w:rsidP="00775521">
      <w:pPr>
        <w:pStyle w:val="NoSpacing"/>
        <w:numPr>
          <w:ilvl w:val="0"/>
          <w:numId w:val="25"/>
        </w:numPr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  <w:r w:rsidRPr="00561607">
        <w:rPr>
          <w:rFonts w:asciiTheme="minorHAnsi" w:eastAsia="Times New Roman" w:hAnsiTheme="minorHAnsi"/>
          <w:color w:val="auto"/>
          <w:sz w:val="20"/>
          <w:szCs w:val="20"/>
        </w:rPr>
        <w:t>პროგრამაში ჩართული სერვისის მომწოდებელთა ტრეინინგი</w:t>
      </w:r>
      <w:r w:rsidR="009E7B08" w:rsidRPr="00561607">
        <w:rPr>
          <w:rFonts w:asciiTheme="minorHAnsi" w:eastAsia="Times New Roman" w:hAnsiTheme="minorHAnsi"/>
          <w:color w:val="auto"/>
          <w:sz w:val="20"/>
          <w:szCs w:val="20"/>
        </w:rPr>
        <w:t>;</w:t>
      </w:r>
    </w:p>
    <w:p w14:paraId="60724EF9" w14:textId="62D745F2" w:rsidR="00775521" w:rsidRPr="00992E6C" w:rsidRDefault="0040275F" w:rsidP="00F73F5D">
      <w:pPr>
        <w:pStyle w:val="NoSpacing"/>
        <w:numPr>
          <w:ilvl w:val="0"/>
          <w:numId w:val="25"/>
        </w:numPr>
        <w:jc w:val="both"/>
        <w:rPr>
          <w:rFonts w:cs="Georgia"/>
          <w:sz w:val="20"/>
          <w:szCs w:val="20"/>
        </w:rPr>
      </w:pPr>
      <w:r w:rsidRPr="00992E6C">
        <w:rPr>
          <w:rFonts w:asciiTheme="minorHAnsi" w:eastAsia="Times New Roman" w:hAnsiTheme="minorHAnsi"/>
          <w:color w:val="auto"/>
          <w:sz w:val="20"/>
          <w:szCs w:val="20"/>
        </w:rPr>
        <w:t xml:space="preserve">პროგრამის მიმდინარეობის მონიტორინგი და </w:t>
      </w:r>
      <w:r w:rsidR="009E7B08" w:rsidRPr="00992E6C">
        <w:rPr>
          <w:rFonts w:asciiTheme="minorHAnsi" w:eastAsia="Times New Roman" w:hAnsiTheme="minorHAnsi"/>
          <w:color w:val="auto"/>
          <w:sz w:val="20"/>
          <w:szCs w:val="20"/>
        </w:rPr>
        <w:t>ანგარიშების წარმოება.</w:t>
      </w:r>
    </w:p>
    <w:p w14:paraId="40FAA945" w14:textId="77777777" w:rsidR="00775521" w:rsidRDefault="00775521" w:rsidP="00775521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6B3C9108" w14:textId="77777777" w:rsidR="00775521" w:rsidRDefault="00775521" w:rsidP="00775521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2349A537" w14:textId="6631C4CA" w:rsidR="00775521" w:rsidRPr="00652593" w:rsidRDefault="009E7B08" w:rsidP="00775521">
      <w:pPr>
        <w:rPr>
          <w:rFonts w:ascii="Sylfaen" w:hAnsi="Sylfaen" w:cstheme="minorBidi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</w:rPr>
        <w:t xml:space="preserve">       თბილისში, ქვემო ქართლისა და სამცხე-ჯავახეთის</w:t>
      </w:r>
      <w:r w:rsidR="00775521">
        <w:rPr>
          <w:rFonts w:ascii="Sylfaen" w:hAnsi="Sylfaen"/>
          <w:b/>
          <w:sz w:val="20"/>
          <w:szCs w:val="20"/>
        </w:rPr>
        <w:t xml:space="preserve"> რეგიონებში </w:t>
      </w:r>
      <w:r w:rsidR="00775521" w:rsidRPr="000D7241">
        <w:rPr>
          <w:rFonts w:ascii="Sylfaen" w:hAnsi="Sylfaen"/>
          <w:b/>
          <w:sz w:val="20"/>
          <w:szCs w:val="20"/>
        </w:rPr>
        <w:t>ადგილობრივ დონეზე გასატარებელი ღონისძიებები</w:t>
      </w:r>
      <w:r w:rsidR="00992E6C">
        <w:rPr>
          <w:rFonts w:ascii="Sylfaen" w:hAnsi="Sylfaen"/>
          <w:b/>
          <w:sz w:val="20"/>
          <w:szCs w:val="20"/>
        </w:rPr>
        <w:t>:</w:t>
      </w:r>
    </w:p>
    <w:p w14:paraId="5B53EBD2" w14:textId="77777777" w:rsidR="00775521" w:rsidRPr="00652593" w:rsidRDefault="00775521" w:rsidP="00775521">
      <w:pPr>
        <w:pStyle w:val="ListParagraph"/>
        <w:numPr>
          <w:ilvl w:val="0"/>
          <w:numId w:val="31"/>
        </w:numPr>
        <w:ind w:left="630"/>
        <w:rPr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</w:t>
      </w:r>
      <w:r w:rsidRPr="00652593">
        <w:rPr>
          <w:rFonts w:ascii="Sylfaen" w:hAnsi="Sylfaen"/>
          <w:sz w:val="20"/>
          <w:szCs w:val="20"/>
        </w:rPr>
        <w:t>ადგილობრივად, საზოგადოებრივი ჯანმრთელობის სამსახურების (</w:t>
      </w:r>
      <w:r w:rsidRPr="00652593">
        <w:rPr>
          <w:rFonts w:ascii="Sylfaen" w:hAnsi="Sylfaen" w:cs="Sylfaen"/>
          <w:sz w:val="20"/>
          <w:szCs w:val="20"/>
        </w:rPr>
        <w:t xml:space="preserve">ორგანიზაციის და მართვის) შესაძლებლობების გაუმჯობესება. </w:t>
      </w:r>
    </w:p>
    <w:p w14:paraId="3D8AC403" w14:textId="77777777" w:rsidR="00775521" w:rsidRPr="00652593" w:rsidRDefault="00775521" w:rsidP="00775521">
      <w:pPr>
        <w:numPr>
          <w:ilvl w:val="0"/>
          <w:numId w:val="31"/>
        </w:numPr>
        <w:spacing w:after="200" w:line="276" w:lineRule="auto"/>
        <w:ind w:left="630"/>
        <w:rPr>
          <w:sz w:val="20"/>
          <w:szCs w:val="20"/>
        </w:rPr>
      </w:pPr>
      <w:r w:rsidRPr="000D7241">
        <w:rPr>
          <w:rFonts w:ascii="Sylfaen" w:hAnsi="Sylfaen" w:cs="Sylfaen"/>
          <w:sz w:val="20"/>
          <w:szCs w:val="20"/>
        </w:rPr>
        <w:t>ადგილობრივ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დონეზე</w:t>
      </w:r>
      <w:r w:rsidRPr="000D7241">
        <w:rPr>
          <w:rFonts w:cstheme="minorHAnsi"/>
          <w:sz w:val="20"/>
          <w:szCs w:val="20"/>
        </w:rPr>
        <w:t xml:space="preserve">, </w:t>
      </w:r>
      <w:r w:rsidRPr="000D7241">
        <w:rPr>
          <w:rFonts w:ascii="Sylfaen" w:hAnsi="Sylfaen" w:cs="Sylfaen"/>
          <w:sz w:val="20"/>
          <w:szCs w:val="20"/>
        </w:rPr>
        <w:t>სკრინიგის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სერვისების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ჰორიზონტალური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კოორდინაციის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მექანიზმების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ჩამოყალიბება/გაძლიერება</w:t>
      </w:r>
      <w:r w:rsidRPr="000D7241">
        <w:rPr>
          <w:rFonts w:cstheme="minorHAnsi"/>
          <w:sz w:val="20"/>
          <w:szCs w:val="20"/>
        </w:rPr>
        <w:t xml:space="preserve">; </w:t>
      </w:r>
      <w:r w:rsidRPr="000D7241">
        <w:rPr>
          <w:rFonts w:ascii="Sylfaen" w:hAnsi="Sylfaen" w:cs="Sylfaen"/>
          <w:sz w:val="20"/>
          <w:szCs w:val="20"/>
        </w:rPr>
        <w:t>ხარისხის მონიტორინგის მდგრადი სისტემების ფუნქციონირების მხარდაჭერა.</w:t>
      </w:r>
    </w:p>
    <w:p w14:paraId="0F8E7013" w14:textId="77777777" w:rsidR="00775521" w:rsidRPr="00992E6C" w:rsidRDefault="00775521" w:rsidP="00992E6C">
      <w:pPr>
        <w:numPr>
          <w:ilvl w:val="0"/>
          <w:numId w:val="31"/>
        </w:numPr>
        <w:spacing w:after="200" w:line="276" w:lineRule="auto"/>
        <w:ind w:left="630"/>
        <w:jc w:val="both"/>
        <w:rPr>
          <w:rFonts w:ascii="Sylfaen" w:hAnsi="Sylfaen"/>
          <w:color w:val="auto"/>
          <w:sz w:val="20"/>
          <w:szCs w:val="20"/>
        </w:rPr>
      </w:pPr>
      <w:r w:rsidRPr="00652593">
        <w:rPr>
          <w:rFonts w:ascii="Sylfaen" w:eastAsia="Times New Roman" w:hAnsi="Sylfaen" w:cs="Sylfaen"/>
          <w:sz w:val="20"/>
          <w:szCs w:val="20"/>
        </w:rPr>
        <w:t>ადგილობრივი თვითმართველობის ორგანოების</w:t>
      </w:r>
      <w:r w:rsidRPr="00652593">
        <w:rPr>
          <w:rFonts w:eastAsia="Times New Roman" w:cstheme="minorHAnsi"/>
          <w:sz w:val="20"/>
          <w:szCs w:val="20"/>
        </w:rPr>
        <w:t xml:space="preserve"> </w:t>
      </w:r>
      <w:r w:rsidRPr="00652593">
        <w:rPr>
          <w:rFonts w:ascii="Sylfaen" w:eastAsia="Times New Roman" w:hAnsi="Sylfaen" w:cs="Sylfaen"/>
          <w:sz w:val="20"/>
          <w:szCs w:val="20"/>
        </w:rPr>
        <w:t>მხარდაჭერის</w:t>
      </w:r>
      <w:r w:rsidRPr="00652593">
        <w:rPr>
          <w:rFonts w:eastAsia="Times New Roman" w:cstheme="minorHAnsi"/>
          <w:sz w:val="20"/>
          <w:szCs w:val="20"/>
        </w:rPr>
        <w:t xml:space="preserve"> </w:t>
      </w:r>
      <w:r w:rsidRPr="00652593">
        <w:rPr>
          <w:rFonts w:ascii="Sylfaen" w:eastAsia="Times New Roman" w:hAnsi="Sylfaen" w:cstheme="minorHAnsi"/>
          <w:sz w:val="20"/>
          <w:szCs w:val="20"/>
        </w:rPr>
        <w:t>შენარჩუნება/ გაძლიერება</w:t>
      </w:r>
      <w:r w:rsidRPr="00652593">
        <w:rPr>
          <w:rFonts w:ascii="Sylfaen" w:eastAsia="Times New Roman" w:hAnsi="Sylfaen" w:cs="Sylfaen"/>
          <w:sz w:val="20"/>
          <w:szCs w:val="20"/>
        </w:rPr>
        <w:t xml:space="preserve"> - </w:t>
      </w:r>
      <w:r w:rsidRPr="00652593">
        <w:rPr>
          <w:rFonts w:ascii="Sylfaen" w:hAnsi="Sylfaen" w:cs="Sylfaen"/>
          <w:sz w:val="20"/>
          <w:szCs w:val="20"/>
        </w:rPr>
        <w:t>აივ</w:t>
      </w:r>
      <w:r w:rsidRPr="00652593">
        <w:rPr>
          <w:rFonts w:cstheme="minorHAnsi"/>
          <w:sz w:val="20"/>
          <w:szCs w:val="20"/>
        </w:rPr>
        <w:t>/</w:t>
      </w:r>
      <w:r w:rsidRPr="00652593">
        <w:rPr>
          <w:rFonts w:ascii="Sylfaen" w:hAnsi="Sylfaen" w:cs="Sylfaen"/>
          <w:sz w:val="20"/>
          <w:szCs w:val="20"/>
        </w:rPr>
        <w:t>შიდსის</w:t>
      </w:r>
      <w:r w:rsidRPr="00652593">
        <w:rPr>
          <w:rFonts w:cstheme="minorHAnsi"/>
          <w:sz w:val="20"/>
          <w:szCs w:val="20"/>
        </w:rPr>
        <w:t xml:space="preserve">, </w:t>
      </w:r>
      <w:r w:rsidRPr="00652593">
        <w:rPr>
          <w:rFonts w:ascii="Sylfaen" w:hAnsi="Sylfaen" w:cs="Sylfaen"/>
          <w:sz w:val="20"/>
          <w:szCs w:val="20"/>
        </w:rPr>
        <w:t>ტუბერკულოზისა</w:t>
      </w:r>
      <w:r w:rsidRPr="00652593">
        <w:rPr>
          <w:rFonts w:cstheme="minorHAnsi"/>
          <w:sz w:val="20"/>
          <w:szCs w:val="20"/>
        </w:rPr>
        <w:t xml:space="preserve"> </w:t>
      </w:r>
      <w:r w:rsidRPr="00652593">
        <w:rPr>
          <w:rFonts w:ascii="Sylfaen" w:hAnsi="Sylfaen" w:cs="Sylfaen"/>
          <w:sz w:val="20"/>
          <w:szCs w:val="20"/>
        </w:rPr>
        <w:t>და</w:t>
      </w:r>
      <w:r w:rsidRPr="00652593">
        <w:rPr>
          <w:rFonts w:cstheme="minorHAnsi"/>
          <w:sz w:val="20"/>
          <w:szCs w:val="20"/>
        </w:rPr>
        <w:t xml:space="preserve"> C </w:t>
      </w:r>
      <w:r w:rsidRPr="00652593">
        <w:rPr>
          <w:rFonts w:ascii="Sylfaen" w:hAnsi="Sylfaen" w:cs="Sylfaen"/>
          <w:sz w:val="20"/>
          <w:szCs w:val="20"/>
        </w:rPr>
        <w:t>ჰეპატიტის</w:t>
      </w:r>
      <w:r w:rsidRPr="00652593">
        <w:rPr>
          <w:rFonts w:cstheme="minorHAnsi"/>
          <w:sz w:val="20"/>
          <w:szCs w:val="20"/>
        </w:rPr>
        <w:t xml:space="preserve"> </w:t>
      </w:r>
      <w:r w:rsidRPr="00992E6C">
        <w:rPr>
          <w:rFonts w:ascii="Sylfaen" w:eastAsia="Times New Roman" w:hAnsi="Sylfaen" w:cs="Sylfaen"/>
          <w:color w:val="auto"/>
          <w:sz w:val="20"/>
          <w:szCs w:val="20"/>
        </w:rPr>
        <w:t>სკრინინგის/ დაავადებათა ადრეული</w:t>
      </w:r>
      <w:r w:rsidRPr="00992E6C">
        <w:rPr>
          <w:rFonts w:ascii="Sylfaen" w:eastAsia="Times New Roman" w:hAnsi="Sylfaen" w:cstheme="minorHAnsi"/>
          <w:color w:val="auto"/>
          <w:sz w:val="20"/>
          <w:szCs w:val="20"/>
        </w:rPr>
        <w:t xml:space="preserve"> </w:t>
      </w:r>
      <w:r w:rsidRPr="00992E6C">
        <w:rPr>
          <w:rFonts w:ascii="Sylfaen" w:eastAsia="Times New Roman" w:hAnsi="Sylfaen" w:cs="Sylfaen"/>
          <w:color w:val="auto"/>
          <w:sz w:val="20"/>
          <w:szCs w:val="20"/>
        </w:rPr>
        <w:t>გამოვლენის</w:t>
      </w:r>
      <w:r w:rsidRPr="00992E6C">
        <w:rPr>
          <w:rFonts w:ascii="Sylfaen" w:eastAsia="Times New Roman" w:hAnsi="Sylfaen" w:cstheme="minorHAnsi"/>
          <w:color w:val="auto"/>
          <w:sz w:val="20"/>
          <w:szCs w:val="20"/>
        </w:rPr>
        <w:t xml:space="preserve"> აქტივობების გაგრძელების </w:t>
      </w:r>
      <w:r w:rsidRPr="00992E6C">
        <w:rPr>
          <w:rFonts w:ascii="Sylfaen" w:eastAsia="Times New Roman" w:hAnsi="Sylfaen" w:cs="Sylfaen"/>
          <w:color w:val="auto"/>
          <w:sz w:val="20"/>
          <w:szCs w:val="20"/>
        </w:rPr>
        <w:t>მიზნით</w:t>
      </w:r>
      <w:r w:rsidRPr="00992E6C">
        <w:rPr>
          <w:rFonts w:ascii="Sylfaen" w:eastAsia="Times New Roman" w:hAnsi="Sylfaen" w:cstheme="minorHAnsi"/>
          <w:color w:val="auto"/>
          <w:sz w:val="20"/>
          <w:szCs w:val="20"/>
        </w:rPr>
        <w:t>.</w:t>
      </w:r>
    </w:p>
    <w:p w14:paraId="666E393B" w14:textId="5DDF4519" w:rsidR="00775521" w:rsidRPr="00992E6C" w:rsidRDefault="00775521" w:rsidP="00992E6C">
      <w:pPr>
        <w:pStyle w:val="ListParagraph"/>
        <w:numPr>
          <w:ilvl w:val="0"/>
          <w:numId w:val="31"/>
        </w:numPr>
        <w:shd w:val="clear" w:color="auto" w:fill="FFFFFF"/>
        <w:ind w:left="630"/>
        <w:jc w:val="both"/>
        <w:rPr>
          <w:rFonts w:ascii="Sylfaen" w:eastAsia="Sylfaen" w:hAnsi="Sylfaen" w:cstheme="minorHAnsi"/>
          <w:sz w:val="20"/>
          <w:szCs w:val="20"/>
        </w:rPr>
      </w:pPr>
      <w:r w:rsidRPr="00992E6C">
        <w:rPr>
          <w:rFonts w:ascii="Sylfaen" w:hAnsi="Sylfaen" w:cs="Sylfaen"/>
          <w:sz w:val="20"/>
          <w:szCs w:val="20"/>
        </w:rPr>
        <w:t>ადგილობრივი</w:t>
      </w:r>
      <w:r w:rsidRPr="00992E6C">
        <w:rPr>
          <w:rFonts w:ascii="Sylfaen" w:hAnsi="Sylfaen" w:cstheme="minorHAnsi"/>
          <w:sz w:val="20"/>
          <w:szCs w:val="20"/>
        </w:rPr>
        <w:t xml:space="preserve"> </w:t>
      </w:r>
      <w:r w:rsidRPr="00992E6C">
        <w:rPr>
          <w:rFonts w:ascii="Sylfaen" w:hAnsi="Sylfaen" w:cs="Sylfaen"/>
          <w:sz w:val="20"/>
          <w:szCs w:val="20"/>
        </w:rPr>
        <w:t>საგანმანათლებლო</w:t>
      </w:r>
      <w:r w:rsidRPr="00992E6C">
        <w:rPr>
          <w:rFonts w:ascii="Sylfaen" w:hAnsi="Sylfaen" w:cstheme="minorHAnsi"/>
          <w:sz w:val="20"/>
          <w:szCs w:val="20"/>
        </w:rPr>
        <w:t xml:space="preserve"> </w:t>
      </w:r>
      <w:r w:rsidR="0040275F" w:rsidRPr="00992E6C">
        <w:rPr>
          <w:rFonts w:ascii="Sylfaen" w:hAnsi="Sylfaen" w:cs="Sylfaen"/>
          <w:sz w:val="20"/>
          <w:szCs w:val="20"/>
        </w:rPr>
        <w:t>ღონისძიებების განხორციელება</w:t>
      </w:r>
      <w:r w:rsidRPr="00992E6C">
        <w:rPr>
          <w:rFonts w:ascii="Sylfaen" w:hAnsi="Sylfaen" w:cs="Sylfaen"/>
          <w:sz w:val="20"/>
          <w:szCs w:val="20"/>
        </w:rPr>
        <w:t xml:space="preserve"> - მოსახლეობის</w:t>
      </w:r>
      <w:r w:rsidRPr="00992E6C">
        <w:rPr>
          <w:rFonts w:ascii="Sylfaen" w:hAnsi="Sylfaen" w:cstheme="minorHAnsi"/>
          <w:sz w:val="20"/>
          <w:szCs w:val="20"/>
        </w:rPr>
        <w:t xml:space="preserve"> </w:t>
      </w:r>
      <w:r w:rsidRPr="00992E6C">
        <w:rPr>
          <w:rFonts w:ascii="Sylfaen" w:hAnsi="Sylfaen" w:cs="Sylfaen"/>
          <w:sz w:val="20"/>
          <w:szCs w:val="20"/>
        </w:rPr>
        <w:t>ინფორმირებულობის</w:t>
      </w:r>
      <w:r w:rsidRPr="00992E6C">
        <w:rPr>
          <w:rFonts w:ascii="Sylfaen" w:hAnsi="Sylfaen" w:cstheme="minorHAnsi"/>
          <w:sz w:val="20"/>
          <w:szCs w:val="20"/>
        </w:rPr>
        <w:t xml:space="preserve"> </w:t>
      </w:r>
      <w:r w:rsidRPr="00992E6C">
        <w:rPr>
          <w:rFonts w:ascii="Sylfaen" w:hAnsi="Sylfaen" w:cs="Sylfaen"/>
          <w:sz w:val="20"/>
          <w:szCs w:val="20"/>
        </w:rPr>
        <w:t>ამაღლება</w:t>
      </w:r>
      <w:r w:rsidRPr="00992E6C">
        <w:rPr>
          <w:rFonts w:ascii="Sylfaen" w:hAnsi="Sylfaen" w:cstheme="minorHAnsi"/>
          <w:sz w:val="20"/>
          <w:szCs w:val="20"/>
        </w:rPr>
        <w:t xml:space="preserve"> </w:t>
      </w:r>
      <w:r w:rsidRPr="00992E6C">
        <w:rPr>
          <w:rFonts w:ascii="Sylfaen" w:hAnsi="Sylfaen" w:cs="Sylfaen"/>
          <w:sz w:val="20"/>
          <w:szCs w:val="20"/>
        </w:rPr>
        <w:t>აივ</w:t>
      </w:r>
      <w:r w:rsidRPr="00992E6C">
        <w:rPr>
          <w:rFonts w:ascii="Sylfaen" w:hAnsi="Sylfaen" w:cstheme="minorHAnsi"/>
          <w:sz w:val="20"/>
          <w:szCs w:val="20"/>
        </w:rPr>
        <w:t>/</w:t>
      </w:r>
      <w:r w:rsidRPr="00992E6C">
        <w:rPr>
          <w:rFonts w:ascii="Sylfaen" w:hAnsi="Sylfaen" w:cs="Sylfaen"/>
          <w:sz w:val="20"/>
          <w:szCs w:val="20"/>
        </w:rPr>
        <w:t>შიდსის</w:t>
      </w:r>
      <w:r w:rsidRPr="00992E6C">
        <w:rPr>
          <w:rFonts w:ascii="Sylfaen" w:hAnsi="Sylfaen" w:cstheme="minorHAnsi"/>
          <w:sz w:val="20"/>
          <w:szCs w:val="20"/>
        </w:rPr>
        <w:t xml:space="preserve">, </w:t>
      </w:r>
      <w:r w:rsidRPr="00992E6C">
        <w:rPr>
          <w:rFonts w:ascii="Sylfaen" w:hAnsi="Sylfaen" w:cs="Sylfaen"/>
          <w:sz w:val="20"/>
          <w:szCs w:val="20"/>
        </w:rPr>
        <w:t>ტუბერკულოზისა</w:t>
      </w:r>
      <w:r w:rsidRPr="00992E6C">
        <w:rPr>
          <w:rFonts w:ascii="Sylfaen" w:hAnsi="Sylfaen" w:cstheme="minorHAnsi"/>
          <w:sz w:val="20"/>
          <w:szCs w:val="20"/>
        </w:rPr>
        <w:t xml:space="preserve"> </w:t>
      </w:r>
      <w:r w:rsidRPr="00992E6C">
        <w:rPr>
          <w:rFonts w:ascii="Sylfaen" w:hAnsi="Sylfaen" w:cs="Sylfaen"/>
          <w:sz w:val="20"/>
          <w:szCs w:val="20"/>
        </w:rPr>
        <w:t>და</w:t>
      </w:r>
      <w:r w:rsidRPr="00992E6C">
        <w:rPr>
          <w:rFonts w:ascii="Sylfaen" w:hAnsi="Sylfaen" w:cstheme="minorHAnsi"/>
          <w:sz w:val="20"/>
          <w:szCs w:val="20"/>
        </w:rPr>
        <w:t xml:space="preserve"> C </w:t>
      </w:r>
      <w:r w:rsidRPr="00992E6C">
        <w:rPr>
          <w:rFonts w:ascii="Sylfaen" w:hAnsi="Sylfaen" w:cs="Sylfaen"/>
          <w:sz w:val="20"/>
          <w:szCs w:val="20"/>
        </w:rPr>
        <w:t>ჰეპატიტის</w:t>
      </w:r>
      <w:r w:rsidRPr="00992E6C">
        <w:rPr>
          <w:rFonts w:ascii="Sylfaen" w:hAnsi="Sylfaen" w:cstheme="minorHAnsi"/>
          <w:sz w:val="20"/>
          <w:szCs w:val="20"/>
        </w:rPr>
        <w:t xml:space="preserve"> </w:t>
      </w:r>
      <w:r w:rsidRPr="00992E6C">
        <w:rPr>
          <w:rFonts w:ascii="Sylfaen" w:hAnsi="Sylfaen" w:cs="Sylfaen"/>
          <w:sz w:val="20"/>
          <w:szCs w:val="20"/>
        </w:rPr>
        <w:t>შესახებ; საინფორმაციო</w:t>
      </w:r>
      <w:r w:rsidRPr="00992E6C">
        <w:rPr>
          <w:rFonts w:ascii="Sylfaen" w:hAnsi="Sylfaen" w:cstheme="minorHAnsi"/>
          <w:sz w:val="20"/>
          <w:szCs w:val="20"/>
        </w:rPr>
        <w:t xml:space="preserve"> </w:t>
      </w:r>
      <w:r w:rsidRPr="00992E6C">
        <w:rPr>
          <w:rFonts w:ascii="Sylfaen" w:hAnsi="Sylfaen" w:cs="Sylfaen"/>
          <w:sz w:val="20"/>
          <w:szCs w:val="20"/>
        </w:rPr>
        <w:t>მასალების (ბანერები/პოსტერები/ბუკლეტები) გავრცელება.</w:t>
      </w:r>
      <w:r w:rsidRPr="00992E6C">
        <w:rPr>
          <w:rFonts w:ascii="Sylfaen" w:hAnsi="Sylfaen" w:cstheme="minorHAnsi"/>
          <w:sz w:val="20"/>
          <w:szCs w:val="20"/>
        </w:rPr>
        <w:t xml:space="preserve"> </w:t>
      </w:r>
    </w:p>
    <w:p w14:paraId="7EC7329F" w14:textId="227BDDCC" w:rsidR="00775521" w:rsidRPr="000D7241" w:rsidRDefault="00775521" w:rsidP="00775521">
      <w:pPr>
        <w:numPr>
          <w:ilvl w:val="0"/>
          <w:numId w:val="31"/>
        </w:numPr>
        <w:spacing w:after="200" w:line="276" w:lineRule="auto"/>
        <w:ind w:left="630"/>
        <w:rPr>
          <w:sz w:val="20"/>
          <w:szCs w:val="20"/>
        </w:rPr>
      </w:pPr>
      <w:r w:rsidRPr="000D7241">
        <w:rPr>
          <w:rFonts w:ascii="Sylfaen" w:hAnsi="Sylfaen" w:cs="Sylfaen"/>
          <w:sz w:val="20"/>
          <w:szCs w:val="20"/>
        </w:rPr>
        <w:t xml:space="preserve">მონიტორინგისა და შეფასების გეგმის ჩამოყალიბება თითოეული </w:t>
      </w:r>
      <w:r>
        <w:rPr>
          <w:rFonts w:ascii="Sylfaen" w:hAnsi="Sylfaen" w:cs="Sylfaen"/>
          <w:sz w:val="20"/>
          <w:szCs w:val="20"/>
        </w:rPr>
        <w:t>რეგიონისთვის;</w:t>
      </w:r>
    </w:p>
    <w:p w14:paraId="3AEE08FB" w14:textId="77777777" w:rsidR="00775521" w:rsidRPr="000D7241" w:rsidRDefault="00775521" w:rsidP="00775521">
      <w:pPr>
        <w:numPr>
          <w:ilvl w:val="0"/>
          <w:numId w:val="31"/>
        </w:numPr>
        <w:spacing w:after="200" w:line="276" w:lineRule="auto"/>
        <w:ind w:left="630"/>
        <w:rPr>
          <w:sz w:val="20"/>
          <w:szCs w:val="20"/>
        </w:rPr>
      </w:pPr>
      <w:r w:rsidRPr="000D7241">
        <w:rPr>
          <w:rFonts w:ascii="Sylfaen" w:hAnsi="Sylfaen" w:cs="Sylfaen"/>
          <w:sz w:val="20"/>
          <w:szCs w:val="20"/>
        </w:rPr>
        <w:t>მონაცემების პერიოდული/რეგულარული მონიტორინგი და სკრინინგის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სერვისების ხარისხის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theme="minorHAnsi"/>
          <w:sz w:val="20"/>
          <w:szCs w:val="20"/>
        </w:rPr>
        <w:t xml:space="preserve">შეფასება წინასწარ შემუშავებული </w:t>
      </w:r>
      <w:r w:rsidRPr="000D7241">
        <w:rPr>
          <w:rFonts w:ascii="Sylfaen" w:hAnsi="Sylfaen" w:cs="Sylfaen"/>
          <w:sz w:val="20"/>
          <w:szCs w:val="20"/>
        </w:rPr>
        <w:t>ინდიკატორების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საფუძველზე</w:t>
      </w:r>
      <w:r w:rsidRPr="000D7241">
        <w:rPr>
          <w:rFonts w:cstheme="minorHAnsi"/>
          <w:sz w:val="20"/>
          <w:szCs w:val="20"/>
        </w:rPr>
        <w:t xml:space="preserve">, </w:t>
      </w:r>
      <w:r w:rsidRPr="000D7241">
        <w:rPr>
          <w:rFonts w:ascii="Sylfaen" w:hAnsi="Sylfaen" w:cstheme="minorHAnsi"/>
          <w:sz w:val="20"/>
          <w:szCs w:val="20"/>
        </w:rPr>
        <w:t xml:space="preserve">განსაზღვრული </w:t>
      </w:r>
      <w:r w:rsidRPr="000D7241">
        <w:rPr>
          <w:rFonts w:ascii="Sylfaen" w:hAnsi="Sylfaen" w:cs="Sylfaen"/>
          <w:sz w:val="20"/>
          <w:szCs w:val="20"/>
        </w:rPr>
        <w:t>საბაზისო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და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სამიზნე</w:t>
      </w:r>
      <w:r w:rsidRPr="000D7241">
        <w:rPr>
          <w:rFonts w:cstheme="minorHAnsi"/>
          <w:sz w:val="20"/>
          <w:szCs w:val="20"/>
        </w:rPr>
        <w:t xml:space="preserve"> </w:t>
      </w:r>
      <w:r w:rsidRPr="000D7241">
        <w:rPr>
          <w:rFonts w:ascii="Sylfaen" w:hAnsi="Sylfaen" w:cs="Sylfaen"/>
          <w:sz w:val="20"/>
          <w:szCs w:val="20"/>
        </w:rPr>
        <w:t>მონაცემების გათვალისწინებით</w:t>
      </w:r>
      <w:r w:rsidRPr="000D7241">
        <w:rPr>
          <w:rFonts w:cstheme="minorHAnsi"/>
          <w:sz w:val="20"/>
          <w:szCs w:val="20"/>
        </w:rPr>
        <w:t xml:space="preserve">. </w:t>
      </w:r>
      <w:r w:rsidRPr="000D7241">
        <w:rPr>
          <w:rFonts w:ascii="Sylfaen" w:hAnsi="Sylfaen"/>
          <w:sz w:val="20"/>
          <w:szCs w:val="20"/>
        </w:rPr>
        <w:t>ყოველთვიური შესრულების ანალიზი და ზემდგომი ორგანოების ინფორმირება შედეგების შესახებ, წარმატებული პერსონალის წახალისების მხარდაჭერა.</w:t>
      </w:r>
    </w:p>
    <w:p w14:paraId="58DB4B8A" w14:textId="77777777" w:rsidR="00775521" w:rsidRPr="000D7241" w:rsidRDefault="00775521" w:rsidP="00775521">
      <w:pPr>
        <w:pStyle w:val="NoSpacing"/>
        <w:ind w:left="720"/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6FEDDC79" w14:textId="77777777" w:rsidR="00775521" w:rsidRPr="000D7241" w:rsidRDefault="00775521" w:rsidP="00775521">
      <w:pPr>
        <w:numPr>
          <w:ilvl w:val="0"/>
          <w:numId w:val="31"/>
        </w:numPr>
        <w:spacing w:after="200" w:line="276" w:lineRule="auto"/>
        <w:ind w:left="630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D7241">
        <w:rPr>
          <w:rFonts w:ascii="Sylfaen" w:hAnsi="Sylfaen"/>
          <w:sz w:val="20"/>
          <w:szCs w:val="20"/>
        </w:rPr>
        <w:t xml:space="preserve">ანგარიშგების პროცესების გამართვა და </w:t>
      </w:r>
      <w:r w:rsidRPr="000D7241">
        <w:rPr>
          <w:sz w:val="20"/>
          <w:szCs w:val="20"/>
        </w:rPr>
        <w:t xml:space="preserve">STOP C </w:t>
      </w:r>
      <w:r w:rsidRPr="000D7241">
        <w:rPr>
          <w:rFonts w:ascii="Sylfaen" w:hAnsi="Sylfaen" w:cs="Sylfaen"/>
          <w:sz w:val="20"/>
          <w:szCs w:val="20"/>
        </w:rPr>
        <w:t>ელმოდულის გამართული მუშაობის მხარდაჭერა.</w:t>
      </w:r>
      <w:r w:rsidRPr="000D7241">
        <w:rPr>
          <w:rFonts w:ascii="Sylfaen" w:hAnsi="Sylfaen"/>
          <w:sz w:val="20"/>
          <w:szCs w:val="20"/>
        </w:rPr>
        <w:t xml:space="preserve"> </w:t>
      </w:r>
      <w:r w:rsidRPr="000D7241">
        <w:rPr>
          <w:rFonts w:ascii="Sylfaen" w:hAnsi="Sylfaen" w:cstheme="minorHAnsi"/>
          <w:sz w:val="20"/>
          <w:szCs w:val="20"/>
        </w:rPr>
        <w:t xml:space="preserve"> </w:t>
      </w:r>
    </w:p>
    <w:p w14:paraId="26CDF087" w14:textId="77777777" w:rsidR="00775521" w:rsidRDefault="00775521" w:rsidP="00775521">
      <w:pPr>
        <w:pStyle w:val="NoSpacing"/>
        <w:ind w:left="720"/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459136DF" w14:textId="77777777" w:rsidR="00775521" w:rsidRDefault="00775521" w:rsidP="00775521">
      <w:pPr>
        <w:pStyle w:val="NoSpacing"/>
        <w:ind w:left="720"/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6EF2DBF4" w14:textId="77777777" w:rsidR="00775521" w:rsidRDefault="00775521" w:rsidP="00775521">
      <w:pPr>
        <w:pStyle w:val="NoSpacing"/>
        <w:ind w:left="720"/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49F03168" w14:textId="1E20CCA7" w:rsidR="00093E20" w:rsidRDefault="00093E20" w:rsidP="00093E20">
      <w:pPr>
        <w:shd w:val="clear" w:color="auto" w:fill="FFFFFF"/>
        <w:ind w:left="630"/>
        <w:jc w:val="both"/>
        <w:rPr>
          <w:rFonts w:ascii="Sylfaen" w:hAnsi="Sylfaen" w:cs="Sylfaen"/>
          <w:color w:val="auto"/>
          <w:sz w:val="20"/>
          <w:szCs w:val="20"/>
          <w:lang w:val="en-US"/>
        </w:rPr>
      </w:pPr>
    </w:p>
    <w:p w14:paraId="6B57D6AA" w14:textId="77777777" w:rsidR="00093E20" w:rsidRDefault="00093E20" w:rsidP="009E7B08">
      <w:pPr>
        <w:shd w:val="clear" w:color="auto" w:fill="FFFFFF"/>
        <w:ind w:left="708" w:hanging="708"/>
        <w:jc w:val="both"/>
        <w:rPr>
          <w:rFonts w:ascii="Sylfaen" w:hAnsi="Sylfaen" w:cs="Sylfaen"/>
          <w:color w:val="auto"/>
          <w:sz w:val="20"/>
          <w:szCs w:val="20"/>
          <w:lang w:val="en-US"/>
        </w:rPr>
      </w:pPr>
    </w:p>
    <w:p w14:paraId="2D4826F5" w14:textId="17AD998E" w:rsidR="009E7B08" w:rsidRPr="00561607" w:rsidRDefault="00093E20" w:rsidP="009E7B08">
      <w:pPr>
        <w:shd w:val="clear" w:color="auto" w:fill="FFFFFF"/>
        <w:ind w:left="708" w:hanging="708"/>
        <w:jc w:val="both"/>
        <w:rPr>
          <w:rFonts w:ascii="Sylfaen" w:hAnsi="Sylfaen"/>
          <w:color w:val="auto"/>
          <w:sz w:val="20"/>
          <w:szCs w:val="20"/>
          <w:lang w:val="en-US"/>
        </w:rPr>
      </w:pPr>
      <w:r>
        <w:rPr>
          <w:rFonts w:ascii="Sylfaen" w:hAnsi="Sylfaen" w:cs="Sylfaen"/>
          <w:color w:val="auto"/>
          <w:sz w:val="20"/>
          <w:szCs w:val="20"/>
          <w:lang w:val="en-US"/>
        </w:rPr>
        <w:t xml:space="preserve">              </w:t>
      </w:r>
      <w:r w:rsidR="009E7B08" w:rsidRPr="00561607">
        <w:rPr>
          <w:rFonts w:ascii="Sylfaen" w:hAnsi="Sylfaen" w:cs="Sylfaen"/>
          <w:color w:val="auto"/>
          <w:sz w:val="20"/>
          <w:szCs w:val="20"/>
        </w:rPr>
        <w:t>პროექტის</w:t>
      </w:r>
      <w:r w:rsidR="009E7B08" w:rsidRPr="00561607">
        <w:rPr>
          <w:rFonts w:ascii="Sylfaen" w:hAnsi="Sylfaen" w:cstheme="minorHAnsi"/>
          <w:color w:val="auto"/>
          <w:sz w:val="20"/>
          <w:szCs w:val="20"/>
        </w:rPr>
        <w:t xml:space="preserve"> </w:t>
      </w:r>
      <w:r w:rsidR="009E7B08" w:rsidRPr="00561607">
        <w:rPr>
          <w:rFonts w:ascii="Sylfaen" w:hAnsi="Sylfaen" w:cs="Sylfaen"/>
          <w:color w:val="auto"/>
          <w:sz w:val="20"/>
          <w:szCs w:val="20"/>
        </w:rPr>
        <w:t>სამიზნე</w:t>
      </w:r>
      <w:r w:rsidR="009E7B08" w:rsidRPr="00561607">
        <w:rPr>
          <w:rFonts w:ascii="Sylfaen" w:hAnsi="Sylfaen" w:cstheme="minorHAnsi"/>
          <w:color w:val="auto"/>
          <w:sz w:val="20"/>
          <w:szCs w:val="20"/>
        </w:rPr>
        <w:t xml:space="preserve"> </w:t>
      </w:r>
      <w:r w:rsidR="009E7B08" w:rsidRPr="00561607">
        <w:rPr>
          <w:rFonts w:ascii="Sylfaen" w:hAnsi="Sylfaen" w:cs="Sylfaen"/>
          <w:color w:val="auto"/>
          <w:sz w:val="20"/>
          <w:szCs w:val="20"/>
        </w:rPr>
        <w:t>პოპულაცია:</w:t>
      </w:r>
      <w:r w:rsidR="009E7B08" w:rsidRPr="00561607">
        <w:rPr>
          <w:rFonts w:ascii="Sylfaen" w:hAnsi="Sylfaen" w:cstheme="minorHAnsi"/>
          <w:color w:val="auto"/>
          <w:sz w:val="20"/>
          <w:szCs w:val="20"/>
        </w:rPr>
        <w:t xml:space="preserve"> თბილისში 550 ექიმი და 550 ექთანი, ქვემო ქართლში</w:t>
      </w:r>
      <w:r w:rsidR="00561607" w:rsidRPr="00561607">
        <w:rPr>
          <w:rFonts w:ascii="Sylfaen" w:hAnsi="Sylfaen" w:cstheme="minorHAnsi"/>
          <w:color w:val="auto"/>
          <w:sz w:val="20"/>
          <w:szCs w:val="20"/>
        </w:rPr>
        <w:t xml:space="preserve"> 220 </w:t>
      </w:r>
      <w:r w:rsidR="009E7B08" w:rsidRPr="00561607">
        <w:rPr>
          <w:rFonts w:ascii="Sylfaen" w:hAnsi="Sylfaen" w:cstheme="minorHAnsi"/>
          <w:color w:val="auto"/>
          <w:sz w:val="20"/>
          <w:szCs w:val="20"/>
        </w:rPr>
        <w:t>ექიმი და</w:t>
      </w:r>
      <w:r w:rsidR="00561607" w:rsidRPr="00561607">
        <w:rPr>
          <w:rFonts w:ascii="Sylfaen" w:hAnsi="Sylfaen" w:cstheme="minorHAnsi"/>
          <w:color w:val="auto"/>
          <w:sz w:val="20"/>
          <w:szCs w:val="20"/>
        </w:rPr>
        <w:t xml:space="preserve"> 220</w:t>
      </w:r>
      <w:r w:rsidR="009E7B08" w:rsidRPr="00561607">
        <w:rPr>
          <w:rFonts w:ascii="Sylfaen" w:hAnsi="Sylfaen" w:cstheme="minorHAnsi"/>
          <w:color w:val="auto"/>
          <w:sz w:val="20"/>
          <w:szCs w:val="20"/>
        </w:rPr>
        <w:t xml:space="preserve"> ექთანი და სამცხე - ჯავახეთში 130 ექიმი და 130 ექთანი, ასევე </w:t>
      </w:r>
      <w:r w:rsidR="009E7B08" w:rsidRPr="00561607">
        <w:rPr>
          <w:rFonts w:ascii="Sylfaen" w:hAnsi="Sylfaen"/>
          <w:color w:val="auto"/>
          <w:sz w:val="20"/>
          <w:szCs w:val="20"/>
        </w:rPr>
        <w:t xml:space="preserve"> საზოგადოებრივი ჯანმრთელობის დაცვის ცენტრების წარმომადგენელები. სულ</w:t>
      </w:r>
      <w:r w:rsidR="00CD76DD">
        <w:rPr>
          <w:rFonts w:ascii="Sylfaen" w:hAnsi="Sylfaen"/>
          <w:color w:val="auto"/>
          <w:sz w:val="20"/>
          <w:szCs w:val="20"/>
        </w:rPr>
        <w:t xml:space="preserve"> 90</w:t>
      </w:r>
      <w:r w:rsidR="00CD76DD">
        <w:rPr>
          <w:rFonts w:ascii="Sylfaen" w:hAnsi="Sylfaen"/>
          <w:color w:val="auto"/>
          <w:sz w:val="20"/>
          <w:szCs w:val="20"/>
          <w:lang w:val="en-US"/>
        </w:rPr>
        <w:t>0</w:t>
      </w:r>
      <w:r w:rsidR="009E7B08" w:rsidRPr="00561607">
        <w:rPr>
          <w:rFonts w:ascii="Sylfaen" w:hAnsi="Sylfaen"/>
          <w:color w:val="auto"/>
          <w:sz w:val="20"/>
          <w:szCs w:val="20"/>
        </w:rPr>
        <w:t xml:space="preserve"> ექიმი და</w:t>
      </w:r>
      <w:r w:rsidR="00CD76DD">
        <w:rPr>
          <w:rFonts w:ascii="Sylfaen" w:hAnsi="Sylfaen"/>
          <w:color w:val="auto"/>
          <w:sz w:val="20"/>
          <w:szCs w:val="20"/>
        </w:rPr>
        <w:t xml:space="preserve"> 900</w:t>
      </w:r>
      <w:r w:rsidR="009E7B08" w:rsidRPr="00561607">
        <w:rPr>
          <w:rFonts w:ascii="Sylfaen" w:hAnsi="Sylfaen"/>
          <w:color w:val="auto"/>
          <w:sz w:val="20"/>
          <w:szCs w:val="20"/>
        </w:rPr>
        <w:t xml:space="preserve"> ექთანი </w:t>
      </w:r>
    </w:p>
    <w:p w14:paraId="039E5202" w14:textId="7EEDED6C" w:rsidR="009E7B08" w:rsidRDefault="009E7B08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  <w:r>
        <w:rPr>
          <w:rFonts w:asciiTheme="minorHAnsi" w:eastAsia="Times New Roman" w:hAnsiTheme="minorHAnsi"/>
          <w:color w:val="auto"/>
          <w:sz w:val="20"/>
          <w:szCs w:val="20"/>
        </w:rPr>
        <w:t xml:space="preserve">შენიშვნა: </w:t>
      </w:r>
      <w:r w:rsidRPr="000843BD">
        <w:rPr>
          <w:rFonts w:asciiTheme="minorHAnsi" w:eastAsia="Times New Roman" w:hAnsiTheme="minorHAnsi"/>
          <w:color w:val="auto"/>
          <w:sz w:val="20"/>
          <w:szCs w:val="20"/>
        </w:rPr>
        <w:t xml:space="preserve">სკრინინგისათვის საჭირო </w:t>
      </w:r>
      <w:r w:rsidRPr="000843BD">
        <w:rPr>
          <w:rFonts w:asciiTheme="minorHAnsi" w:eastAsia="Sylfaen" w:hAnsiTheme="minorHAnsi" w:cs="Sylfaen"/>
          <w:color w:val="auto"/>
          <w:sz w:val="20"/>
          <w:szCs w:val="20"/>
        </w:rPr>
        <w:t xml:space="preserve"> C ჰეპატიტის </w:t>
      </w:r>
      <w:r>
        <w:rPr>
          <w:rFonts w:asciiTheme="minorHAnsi" w:eastAsia="Sylfaen" w:hAnsiTheme="minorHAnsi" w:cs="Sylfaen"/>
          <w:color w:val="auto"/>
          <w:sz w:val="20"/>
          <w:szCs w:val="20"/>
        </w:rPr>
        <w:t xml:space="preserve">და </w:t>
      </w:r>
      <w:r w:rsidRPr="000843BD">
        <w:rPr>
          <w:rFonts w:asciiTheme="minorHAnsi" w:eastAsia="Sylfaen" w:hAnsiTheme="minorHAnsi" w:cs="Sylfaen"/>
          <w:color w:val="auto"/>
          <w:sz w:val="20"/>
          <w:szCs w:val="20"/>
        </w:rPr>
        <w:t>აივ ინფექცია/შიდსის ტესტების სადიაგნოსტიკო სწრაფი-მარტივი ტესტების გაცემა სამედიცინო დაწესებულებებზე ხდება სახელმწიფო პროგრამის ფარგლებში</w:t>
      </w:r>
      <w:r>
        <w:rPr>
          <w:rFonts w:asciiTheme="minorHAnsi" w:eastAsia="Sylfaen" w:hAnsiTheme="minorHAnsi" w:cs="Sylfaen"/>
          <w:color w:val="auto"/>
          <w:sz w:val="20"/>
          <w:szCs w:val="20"/>
        </w:rPr>
        <w:t xml:space="preserve">. </w:t>
      </w:r>
      <w:r w:rsidRPr="000843BD">
        <w:rPr>
          <w:rFonts w:asciiTheme="minorHAnsi" w:eastAsia="Sylfaen" w:hAnsiTheme="minorHAnsi" w:cs="Sylfaen"/>
          <w:color w:val="auto"/>
          <w:sz w:val="20"/>
          <w:szCs w:val="20"/>
        </w:rPr>
        <w:t xml:space="preserve"> </w:t>
      </w:r>
    </w:p>
    <w:p w14:paraId="1BE090DA" w14:textId="77777777" w:rsidR="009E7B08" w:rsidRDefault="009E7B08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57193AAA" w14:textId="01822206" w:rsidR="009E7B08" w:rsidRDefault="009E7B08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  <w:r>
        <w:rPr>
          <w:rFonts w:asciiTheme="minorHAnsi" w:eastAsia="Sylfaen" w:hAnsiTheme="minorHAnsi" w:cs="Sylfaen"/>
          <w:color w:val="auto"/>
          <w:sz w:val="20"/>
          <w:szCs w:val="20"/>
        </w:rPr>
        <w:t>პროგრამა განხორციელდება ოთხ ფაზად</w:t>
      </w:r>
      <w:r w:rsidR="00F110CA">
        <w:rPr>
          <w:rFonts w:asciiTheme="minorHAnsi" w:eastAsia="Sylfaen" w:hAnsiTheme="minorHAnsi" w:cs="Sylfaen"/>
          <w:color w:val="auto"/>
          <w:sz w:val="20"/>
          <w:szCs w:val="20"/>
        </w:rPr>
        <w:t xml:space="preserve">. ყოველი ფაზის დასრულების შემდეგ , ხელშეკრულებით განსაზღვრულ ვადებში წარმოდგენილი უნდა იქნას ანგარიში შესრულებული სამუშაოს შესახებ. </w:t>
      </w:r>
    </w:p>
    <w:p w14:paraId="5E3BC156" w14:textId="77777777" w:rsidR="0040275F" w:rsidRDefault="0040275F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60D9128A" w14:textId="0C70B9C9" w:rsidR="0040275F" w:rsidRDefault="0040275F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  <w:r>
        <w:rPr>
          <w:rFonts w:asciiTheme="minorHAnsi" w:eastAsia="Sylfaen" w:hAnsiTheme="minorHAnsi" w:cs="Sylfaen"/>
          <w:color w:val="auto"/>
          <w:sz w:val="20"/>
          <w:szCs w:val="20"/>
          <w:lang w:val="en-US"/>
        </w:rPr>
        <w:t>I</w:t>
      </w:r>
      <w:r>
        <w:rPr>
          <w:rFonts w:asciiTheme="minorHAnsi" w:eastAsia="Sylfaen" w:hAnsiTheme="minorHAnsi" w:cs="Sylfaen"/>
          <w:color w:val="auto"/>
          <w:sz w:val="20"/>
          <w:szCs w:val="20"/>
        </w:rPr>
        <w:t xml:space="preserve"> ფაზა: მოსამზადებელი სამუშაოები-ხანგრძლივობა 1 თვე</w:t>
      </w:r>
    </w:p>
    <w:p w14:paraId="7FD6706C" w14:textId="77777777" w:rsidR="006038F0" w:rsidRDefault="006038F0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1C0B5B9A" w14:textId="43A0F7FC" w:rsidR="0040275F" w:rsidRPr="0040275F" w:rsidRDefault="0040275F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  <w:r>
        <w:rPr>
          <w:rFonts w:asciiTheme="minorHAnsi" w:eastAsia="Sylfaen" w:hAnsiTheme="minorHAnsi" w:cs="Sylfaen"/>
          <w:color w:val="auto"/>
          <w:sz w:val="20"/>
          <w:szCs w:val="20"/>
        </w:rPr>
        <w:t xml:space="preserve">  ფაზის დასრულების შემდეგ კონტრაქტორმა შემსყიდველთან უნდა წარმოადგინოს შესრულებული სამუშაოების ანგარიში, რომელიც მოიცავს განახლებულ სასწავლო პროგრამას, დაბეჭდილი სასწავლო და საინფორმაციო მასალების ნიმუშებს, ტრეინინგში მონაწილეთა სიას და სასწავლო პროცესის გეგმა-გრაფიკს;</w:t>
      </w:r>
    </w:p>
    <w:p w14:paraId="2B9C09B3" w14:textId="77777777" w:rsidR="0040275F" w:rsidRDefault="0040275F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  <w:lang w:val="en-US"/>
        </w:rPr>
      </w:pPr>
    </w:p>
    <w:p w14:paraId="1C2CDDCA" w14:textId="65D41A1C" w:rsidR="0040275F" w:rsidRDefault="0040275F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  <w:r>
        <w:rPr>
          <w:rFonts w:asciiTheme="minorHAnsi" w:eastAsia="Sylfaen" w:hAnsiTheme="minorHAnsi" w:cs="Sylfaen"/>
          <w:color w:val="auto"/>
          <w:sz w:val="20"/>
          <w:szCs w:val="20"/>
          <w:lang w:val="en-US"/>
        </w:rPr>
        <w:t>II</w:t>
      </w:r>
      <w:r>
        <w:rPr>
          <w:rFonts w:asciiTheme="minorHAnsi" w:eastAsia="Sylfaen" w:hAnsiTheme="minorHAnsi" w:cs="Sylfaen"/>
          <w:color w:val="auto"/>
          <w:sz w:val="20"/>
          <w:szCs w:val="20"/>
        </w:rPr>
        <w:t xml:space="preserve"> ფაზა: საინფორმაციო შეხვედრები და ტრეინინგი</w:t>
      </w:r>
    </w:p>
    <w:p w14:paraId="60A3DF6F" w14:textId="77777777" w:rsidR="006038F0" w:rsidRPr="0040275F" w:rsidRDefault="006038F0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000CF7C8" w14:textId="56A1EC9D" w:rsidR="0040275F" w:rsidRDefault="006038F0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  <w:r>
        <w:rPr>
          <w:rFonts w:asciiTheme="minorHAnsi" w:eastAsia="Sylfaen" w:hAnsiTheme="minorHAnsi" w:cs="Sylfaen"/>
          <w:color w:val="auto"/>
          <w:sz w:val="20"/>
          <w:szCs w:val="20"/>
        </w:rPr>
        <w:t xml:space="preserve"> ფაზის დასრულების შემდეგ კონტრაქტორმა შემსყიდველთან უნდა წარმოადგინოს შესრულებული სამუშაოების ანგარიში, რომელიც მოიცავს: </w:t>
      </w:r>
      <w:r w:rsidR="007559C6">
        <w:rPr>
          <w:rFonts w:asciiTheme="minorHAnsi" w:eastAsia="Sylfaen" w:hAnsiTheme="minorHAnsi" w:cs="Sylfaen"/>
          <w:color w:val="auto"/>
          <w:sz w:val="20"/>
          <w:szCs w:val="20"/>
        </w:rPr>
        <w:t>ჩატარებულ საინფორმაციო შეხვედრების შესახებ ინფორმაცია და შესაბამისი ფოტომასალა, ტრეინინგის ანგარიში მსმენელთა ხელმოწერებით დადასტურებული სიები, მონიტორინგის ანგარიში, მათ შორის სკრინინგით მოცვის შედეგები;</w:t>
      </w:r>
    </w:p>
    <w:p w14:paraId="08FC6B02" w14:textId="77777777" w:rsidR="007559C6" w:rsidRPr="006038F0" w:rsidRDefault="007559C6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0C8A6B08" w14:textId="1C82700D" w:rsidR="0040275F" w:rsidRDefault="0040275F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  <w:r>
        <w:rPr>
          <w:rFonts w:asciiTheme="minorHAnsi" w:eastAsia="Sylfaen" w:hAnsiTheme="minorHAnsi" w:cs="Sylfaen"/>
          <w:color w:val="auto"/>
          <w:sz w:val="20"/>
          <w:szCs w:val="20"/>
          <w:lang w:val="en-US"/>
        </w:rPr>
        <w:t>III</w:t>
      </w:r>
      <w:r w:rsidR="007559C6">
        <w:rPr>
          <w:rFonts w:asciiTheme="minorHAnsi" w:eastAsia="Sylfaen" w:hAnsiTheme="minorHAnsi" w:cs="Sylfaen"/>
          <w:color w:val="auto"/>
          <w:sz w:val="20"/>
          <w:szCs w:val="20"/>
        </w:rPr>
        <w:t xml:space="preserve"> ფაზა: პროგრამის მიმდინარეობის მონიტორინგი და საბოლოო ანგარიში</w:t>
      </w:r>
    </w:p>
    <w:p w14:paraId="319A96D6" w14:textId="77777777" w:rsidR="007559C6" w:rsidRDefault="007559C6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05C7289C" w14:textId="3D249C87" w:rsidR="007559C6" w:rsidRDefault="007559C6" w:rsidP="007559C6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  <w:r>
        <w:rPr>
          <w:rFonts w:asciiTheme="minorHAnsi" w:eastAsia="Sylfaen" w:hAnsiTheme="minorHAnsi" w:cs="Sylfaen"/>
          <w:color w:val="auto"/>
          <w:sz w:val="20"/>
          <w:szCs w:val="20"/>
        </w:rPr>
        <w:t>ფაზის დასრულების შემდეგ კონტრაქტორმა შემსყიდველთან უნდა წარმოადგინოს შესრულებული სამუშაოების ანგარიში, რომელიც მოიცავს: ფაზის განმავლობაში შესრულებული მონიტორინგის ანგარიში, სკრინინგით მოცვის შედეგები და პროგრამის შესრულების საბოლოო ანგარიში.</w:t>
      </w:r>
    </w:p>
    <w:p w14:paraId="446D969A" w14:textId="77777777" w:rsidR="007559C6" w:rsidRPr="006038F0" w:rsidRDefault="007559C6" w:rsidP="007559C6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79FA9065" w14:textId="77777777" w:rsidR="007559C6" w:rsidRDefault="007559C6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531151DA" w14:textId="77777777" w:rsidR="007559C6" w:rsidRPr="007559C6" w:rsidRDefault="007559C6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42C98D80" w14:textId="77777777" w:rsidR="008A392D" w:rsidRPr="001E3906" w:rsidRDefault="008A392D" w:rsidP="008A392D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შენიშვნა: </w:t>
      </w:r>
      <w:r w:rsidRPr="00EF7072">
        <w:rPr>
          <w:rFonts w:ascii="Sylfaen" w:hAnsi="Sylfaen" w:cs="Sylfaen"/>
          <w:b/>
          <w:sz w:val="24"/>
          <w:u w:val="single"/>
        </w:rPr>
        <w:t xml:space="preserve">ზემოაღნიშნული ღონისძიებების ჩატარებისას დაცული უნდა იყოს - „იზოლაციისა და კარანტინის წესების დამტკიცების შესახებ“ საქართველოს მთავრობის 2020 წლის 23 </w:t>
      </w:r>
      <w:r w:rsidRPr="001E3906">
        <w:rPr>
          <w:rFonts w:ascii="Sylfaen" w:hAnsi="Sylfaen" w:cs="Sylfaen"/>
          <w:b/>
          <w:sz w:val="24"/>
          <w:u w:val="single"/>
        </w:rPr>
        <w:t>მაისის No322 დადგენილებ</w:t>
      </w:r>
      <w:r w:rsidRPr="00EF7072">
        <w:rPr>
          <w:rFonts w:ascii="Sylfaen" w:hAnsi="Sylfaen" w:cs="Sylfaen"/>
          <w:b/>
          <w:sz w:val="24"/>
          <w:u w:val="single"/>
        </w:rPr>
        <w:t>ით განსაზღვრული მოთხოვნები.</w:t>
      </w:r>
    </w:p>
    <w:p w14:paraId="6BBCB8F7" w14:textId="77777777" w:rsidR="009E7B08" w:rsidRDefault="009E7B08" w:rsidP="009E7B08">
      <w:pPr>
        <w:pStyle w:val="NoSpacing"/>
        <w:ind w:left="720"/>
        <w:jc w:val="both"/>
        <w:rPr>
          <w:rFonts w:asciiTheme="minorHAnsi" w:eastAsia="Sylfaen" w:hAnsiTheme="minorHAnsi" w:cs="Sylfaen"/>
          <w:color w:val="auto"/>
          <w:sz w:val="20"/>
          <w:szCs w:val="20"/>
        </w:rPr>
      </w:pPr>
    </w:p>
    <w:p w14:paraId="5C54D93F" w14:textId="77777777" w:rsidR="00775521" w:rsidRPr="00BB7962" w:rsidRDefault="00775521" w:rsidP="00775521">
      <w:pPr>
        <w:pStyle w:val="ListParagraph"/>
        <w:shd w:val="clear" w:color="auto" w:fill="FFFFFF"/>
        <w:ind w:left="360"/>
        <w:jc w:val="both"/>
        <w:rPr>
          <w:rFonts w:ascii="Sylfaen" w:eastAsia="Sylfaen" w:hAnsi="Sylfaen" w:cs="Sylfaen"/>
          <w:color w:val="FF0000"/>
          <w:sz w:val="20"/>
          <w:szCs w:val="20"/>
        </w:rPr>
      </w:pPr>
    </w:p>
    <w:p w14:paraId="16E418DD" w14:textId="77777777" w:rsidR="007548E1" w:rsidRDefault="007548E1" w:rsidP="004B1884">
      <w:pPr>
        <w:pStyle w:val="NoSpacing"/>
        <w:ind w:left="720"/>
        <w:jc w:val="both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550BBAF2" w14:textId="77777777" w:rsidR="00254AE1" w:rsidRDefault="00942054" w:rsidP="00C708B9">
      <w:pPr>
        <w:spacing w:after="0"/>
        <w:rPr>
          <w:rFonts w:ascii="Sylfaen" w:eastAsia="Sylfaen" w:hAnsi="Sylfaen" w:cs="Sylfaen"/>
          <w:sz w:val="20"/>
          <w:szCs w:val="20"/>
        </w:rPr>
      </w:pPr>
      <w:r w:rsidRPr="006B15CA">
        <w:rPr>
          <w:rFonts w:ascii="Sylfaen" w:hAnsi="Sylfaen"/>
          <w:sz w:val="20"/>
          <w:szCs w:val="20"/>
        </w:rPr>
        <w:t xml:space="preserve"> </w:t>
      </w:r>
      <w:r w:rsidRPr="006B15CA">
        <w:rPr>
          <w:rFonts w:ascii="Sylfaen" w:eastAsia="Sylfaen" w:hAnsi="Sylfaen" w:cs="Sylfaen"/>
          <w:sz w:val="20"/>
          <w:szCs w:val="20"/>
        </w:rPr>
        <w:t xml:space="preserve"> </w:t>
      </w:r>
    </w:p>
    <w:p w14:paraId="4744AD12" w14:textId="77777777" w:rsidR="002F475B" w:rsidRDefault="002F475B" w:rsidP="00C708B9">
      <w:pPr>
        <w:spacing w:after="0"/>
        <w:rPr>
          <w:rFonts w:ascii="Sylfaen" w:eastAsia="Sylfaen" w:hAnsi="Sylfaen" w:cs="Sylfaen"/>
          <w:sz w:val="20"/>
          <w:szCs w:val="20"/>
        </w:rPr>
      </w:pPr>
    </w:p>
    <w:p w14:paraId="6D17C1C1" w14:textId="77777777" w:rsidR="002F475B" w:rsidRDefault="002F475B" w:rsidP="00C708B9">
      <w:pPr>
        <w:spacing w:after="0"/>
        <w:rPr>
          <w:rFonts w:ascii="Sylfaen" w:eastAsia="Sylfaen" w:hAnsi="Sylfaen" w:cs="Sylfaen"/>
          <w:sz w:val="20"/>
          <w:szCs w:val="20"/>
        </w:rPr>
      </w:pPr>
    </w:p>
    <w:p w14:paraId="3C1744DD" w14:textId="77777777" w:rsidR="003B2965" w:rsidRDefault="003B2965" w:rsidP="00C708B9">
      <w:pPr>
        <w:spacing w:after="0"/>
        <w:rPr>
          <w:rFonts w:ascii="Sylfaen" w:eastAsia="Sylfaen" w:hAnsi="Sylfaen" w:cs="Sylfaen"/>
          <w:sz w:val="20"/>
          <w:szCs w:val="20"/>
        </w:rPr>
      </w:pPr>
    </w:p>
    <w:p w14:paraId="63B9AA40" w14:textId="77777777" w:rsidR="003B2965" w:rsidRDefault="003B2965" w:rsidP="00C708B9">
      <w:pPr>
        <w:spacing w:after="0"/>
        <w:rPr>
          <w:rFonts w:ascii="Sylfaen" w:eastAsia="Sylfaen" w:hAnsi="Sylfaen" w:cs="Sylfaen"/>
          <w:sz w:val="20"/>
          <w:szCs w:val="20"/>
        </w:rPr>
      </w:pPr>
    </w:p>
    <w:p w14:paraId="64C53C87" w14:textId="77777777" w:rsidR="003B2965" w:rsidRDefault="003B2965" w:rsidP="00C708B9">
      <w:pPr>
        <w:spacing w:after="0"/>
        <w:rPr>
          <w:rFonts w:ascii="Sylfaen" w:eastAsia="Sylfaen" w:hAnsi="Sylfaen" w:cs="Sylfaen"/>
          <w:sz w:val="20"/>
          <w:szCs w:val="20"/>
        </w:rPr>
      </w:pPr>
    </w:p>
    <w:p w14:paraId="1D9E5432" w14:textId="77777777" w:rsidR="00017C41" w:rsidRDefault="00017C41">
      <w:pPr>
        <w:spacing w:after="0"/>
        <w:jc w:val="right"/>
        <w:rPr>
          <w:rFonts w:ascii="Sylfaen" w:eastAsia="Sylfaen" w:hAnsi="Sylfaen" w:cs="Sylfaen"/>
          <w:sz w:val="20"/>
          <w:szCs w:val="20"/>
        </w:rPr>
      </w:pPr>
    </w:p>
    <w:p w14:paraId="5E10C8AC" w14:textId="77777777" w:rsidR="00017C41" w:rsidRDefault="00017C41">
      <w:pPr>
        <w:spacing w:after="0"/>
        <w:jc w:val="right"/>
        <w:rPr>
          <w:rFonts w:ascii="Sylfaen" w:eastAsia="Sylfaen" w:hAnsi="Sylfaen" w:cs="Sylfaen"/>
          <w:sz w:val="20"/>
          <w:szCs w:val="20"/>
        </w:rPr>
      </w:pPr>
    </w:p>
    <w:p w14:paraId="3E0FA7A9" w14:textId="3F9DCE47" w:rsidR="00254AE1" w:rsidRDefault="00C708B9">
      <w:pPr>
        <w:spacing w:after="0"/>
        <w:jc w:val="right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 დანართი 1</w:t>
      </w:r>
    </w:p>
    <w:p w14:paraId="799FDEC0" w14:textId="77777777" w:rsidR="00C708B9" w:rsidRDefault="00C708B9">
      <w:pPr>
        <w:spacing w:after="0"/>
        <w:jc w:val="right"/>
        <w:rPr>
          <w:rFonts w:ascii="Sylfaen" w:eastAsia="Sylfaen" w:hAnsi="Sylfaen" w:cs="Sylfaen"/>
          <w:sz w:val="20"/>
          <w:szCs w:val="20"/>
        </w:rPr>
      </w:pPr>
    </w:p>
    <w:p w14:paraId="05315C39" w14:textId="77777777" w:rsidR="00C708B9" w:rsidRPr="006B15CA" w:rsidRDefault="00C708B9" w:rsidP="00C708B9">
      <w:pPr>
        <w:spacing w:after="0"/>
        <w:ind w:left="142"/>
        <w:jc w:val="right"/>
        <w:rPr>
          <w:rFonts w:ascii="Sylfaen" w:hAnsi="Sylfaen"/>
          <w:sz w:val="20"/>
          <w:szCs w:val="20"/>
        </w:rPr>
      </w:pPr>
      <w:r w:rsidRPr="006B15CA">
        <w:rPr>
          <w:rFonts w:ascii="Sylfaen" w:eastAsia="Sylfaen" w:hAnsi="Sylfaen" w:cs="Sylfaen"/>
          <w:sz w:val="20"/>
          <w:szCs w:val="20"/>
        </w:rPr>
        <w:t>პროექტის ფარგლებში უნდა განხორციელდეს შემდეგი სპეციფიური აქტივობები გაწერილი განხორციელების ფაზების მიხედვით:</w:t>
      </w:r>
    </w:p>
    <w:p w14:paraId="51AB9C8C" w14:textId="77777777" w:rsidR="00254AE1" w:rsidRPr="006B15CA" w:rsidRDefault="00942054">
      <w:pPr>
        <w:spacing w:after="0"/>
        <w:ind w:left="1386"/>
        <w:jc w:val="center"/>
        <w:rPr>
          <w:rFonts w:ascii="Sylfaen" w:hAnsi="Sylfaen"/>
          <w:sz w:val="20"/>
          <w:szCs w:val="20"/>
        </w:rPr>
      </w:pPr>
      <w:r w:rsidRPr="006B15CA">
        <w:rPr>
          <w:rFonts w:ascii="Sylfaen" w:eastAsia="Sylfaen" w:hAnsi="Sylfaen" w:cs="Sylfaen"/>
          <w:sz w:val="20"/>
          <w:szCs w:val="20"/>
        </w:rPr>
        <w:t xml:space="preserve"> </w:t>
      </w:r>
    </w:p>
    <w:p w14:paraId="3FA17649" w14:textId="77777777" w:rsidR="00254AE1" w:rsidRPr="006B15CA" w:rsidRDefault="00942054">
      <w:pPr>
        <w:spacing w:after="0"/>
        <w:ind w:left="1386"/>
        <w:jc w:val="center"/>
        <w:rPr>
          <w:rFonts w:ascii="Sylfaen" w:hAnsi="Sylfaen"/>
          <w:sz w:val="20"/>
          <w:szCs w:val="20"/>
        </w:rPr>
      </w:pPr>
      <w:r w:rsidRPr="006B15CA">
        <w:rPr>
          <w:rFonts w:ascii="Sylfaen" w:eastAsia="Sylfaen" w:hAnsi="Sylfaen" w:cs="Sylfaen"/>
          <w:sz w:val="20"/>
          <w:szCs w:val="20"/>
        </w:rPr>
        <w:t xml:space="preserve"> </w:t>
      </w:r>
    </w:p>
    <w:tbl>
      <w:tblPr>
        <w:tblStyle w:val="TableGrid"/>
        <w:tblW w:w="13823" w:type="dxa"/>
        <w:tblInd w:w="445" w:type="dxa"/>
        <w:tblLayout w:type="fixed"/>
        <w:tblCellMar>
          <w:top w:w="43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513"/>
        <w:gridCol w:w="3335"/>
        <w:gridCol w:w="3356"/>
        <w:gridCol w:w="1510"/>
        <w:gridCol w:w="1749"/>
        <w:gridCol w:w="3360"/>
      </w:tblGrid>
      <w:tr w:rsidR="00AC1EC1" w:rsidRPr="006B15CA" w14:paraId="6803B6D7" w14:textId="77777777" w:rsidTr="001F59B6">
        <w:trPr>
          <w:trHeight w:val="5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96AD" w14:textId="77777777" w:rsidR="00AC1EC1" w:rsidRPr="006B15CA" w:rsidRDefault="00AC1EC1">
            <w:pPr>
              <w:ind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6B15CA">
              <w:rPr>
                <w:rFonts w:ascii="Sylfaen" w:eastAsia="Sylfaen" w:hAnsi="Sylfaen" w:cs="Sylfaen"/>
                <w:sz w:val="20"/>
                <w:szCs w:val="20"/>
              </w:rPr>
              <w:t xml:space="preserve">#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419E" w14:textId="77777777" w:rsidR="00AC1EC1" w:rsidRPr="006B15CA" w:rsidRDefault="00AC1EC1">
            <w:pPr>
              <w:ind w:right="38"/>
              <w:jc w:val="center"/>
              <w:rPr>
                <w:rFonts w:ascii="Sylfaen" w:hAnsi="Sylfaen"/>
                <w:sz w:val="20"/>
                <w:szCs w:val="20"/>
              </w:rPr>
            </w:pPr>
            <w:r w:rsidRPr="006B15CA">
              <w:rPr>
                <w:rFonts w:ascii="Sylfaen" w:eastAsia="Sylfaen" w:hAnsi="Sylfaen" w:cs="Sylfaen"/>
                <w:sz w:val="20"/>
                <w:szCs w:val="20"/>
              </w:rPr>
              <w:t xml:space="preserve">სპეციფიური აქტივობა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0AE9" w14:textId="77777777" w:rsidR="00AC1EC1" w:rsidRPr="006B15CA" w:rsidRDefault="00AC1EC1">
            <w:pPr>
              <w:ind w:right="38"/>
              <w:jc w:val="center"/>
              <w:rPr>
                <w:rFonts w:ascii="Sylfaen" w:hAnsi="Sylfaen"/>
                <w:sz w:val="20"/>
                <w:szCs w:val="20"/>
              </w:rPr>
            </w:pPr>
            <w:r w:rsidRPr="006B15CA">
              <w:rPr>
                <w:rFonts w:ascii="Sylfaen" w:eastAsia="Sylfaen" w:hAnsi="Sylfaen" w:cs="Sylfaen"/>
                <w:sz w:val="20"/>
                <w:szCs w:val="20"/>
              </w:rPr>
              <w:t xml:space="preserve">აღწერილობა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758C" w14:textId="77777777" w:rsidR="00AC1EC1" w:rsidRPr="006B15CA" w:rsidRDefault="00AC1EC1">
            <w:pPr>
              <w:ind w:right="35"/>
              <w:jc w:val="center"/>
              <w:rPr>
                <w:rFonts w:ascii="Sylfaen" w:hAnsi="Sylfaen"/>
                <w:sz w:val="20"/>
                <w:szCs w:val="20"/>
              </w:rPr>
            </w:pPr>
            <w:r w:rsidRPr="006B15CA">
              <w:rPr>
                <w:rFonts w:ascii="Sylfaen" w:eastAsia="Sylfaen" w:hAnsi="Sylfaen" w:cs="Sylfaen"/>
                <w:sz w:val="20"/>
                <w:szCs w:val="20"/>
              </w:rPr>
              <w:t xml:space="preserve">რაოდენობა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B442" w14:textId="56FB74B2" w:rsidR="00AC1EC1" w:rsidRPr="006B15CA" w:rsidRDefault="00AC1EC1">
            <w:pPr>
              <w:ind w:left="13"/>
              <w:rPr>
                <w:rFonts w:ascii="Sylfaen" w:hAnsi="Sylfaen"/>
                <w:sz w:val="20"/>
                <w:szCs w:val="20"/>
              </w:rPr>
            </w:pPr>
            <w:r w:rsidRPr="006B15CA">
              <w:rPr>
                <w:rFonts w:ascii="Sylfaen" w:eastAsia="Sylfaen" w:hAnsi="Sylfaen" w:cs="Sylfaen"/>
                <w:sz w:val="20"/>
                <w:szCs w:val="20"/>
              </w:rPr>
              <w:t xml:space="preserve">საორიენტაციო ვადები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14EE" w14:textId="77777777" w:rsidR="00AC1EC1" w:rsidRPr="006B15CA" w:rsidRDefault="00AC1EC1">
            <w:pPr>
              <w:ind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6B15CA">
              <w:rPr>
                <w:rFonts w:ascii="Sylfaen" w:eastAsia="Sylfaen" w:hAnsi="Sylfaen" w:cs="Sylfaen"/>
                <w:sz w:val="20"/>
                <w:szCs w:val="20"/>
              </w:rPr>
              <w:t xml:space="preserve">ინდიკატორი </w:t>
            </w:r>
          </w:p>
        </w:tc>
      </w:tr>
      <w:tr w:rsidR="00AC1EC1" w:rsidRPr="006B15CA" w14:paraId="40EAF7D9" w14:textId="77777777" w:rsidTr="001F59B6">
        <w:trPr>
          <w:trHeight w:val="55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1C6" w14:textId="77777777" w:rsidR="00AC1EC1" w:rsidRPr="000B7AF9" w:rsidRDefault="00AC1EC1" w:rsidP="00243AA2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  <w:highlight w:val="lightGray"/>
                <w:lang w:val="en-US"/>
              </w:rPr>
            </w:pPr>
            <w:r w:rsidRPr="000B7AF9">
              <w:rPr>
                <w:rFonts w:ascii="Sylfaen" w:eastAsia="Sylfaen" w:hAnsi="Sylfaen" w:cs="Sylfaen"/>
                <w:sz w:val="20"/>
                <w:szCs w:val="20"/>
                <w:highlight w:val="lightGray"/>
                <w:lang w:val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9CE" w14:textId="4095BA37" w:rsidR="00AC1EC1" w:rsidRPr="000B7AF9" w:rsidRDefault="00AC1EC1" w:rsidP="00243AA2">
            <w:pPr>
              <w:rPr>
                <w:rFonts w:ascii="Sylfaen" w:hAnsi="Sylfaen" w:cs="Sylfaen"/>
                <w:color w:val="auto"/>
                <w:sz w:val="20"/>
                <w:szCs w:val="20"/>
                <w:highlight w:val="lightGray"/>
              </w:rPr>
            </w:pPr>
            <w:r w:rsidRPr="000B7AF9">
              <w:rPr>
                <w:rFonts w:ascii="Sylfaen" w:hAnsi="Sylfaen" w:cs="Sylfaen"/>
                <w:color w:val="auto"/>
                <w:sz w:val="20"/>
                <w:szCs w:val="20"/>
                <w:highlight w:val="lightGray"/>
              </w:rPr>
              <w:t>განხორციელების ფაზა1</w:t>
            </w:r>
            <w:r w:rsidR="007559C6">
              <w:rPr>
                <w:rFonts w:ascii="Sylfaen" w:hAnsi="Sylfaen" w:cs="Sylfaen"/>
                <w:color w:val="auto"/>
                <w:sz w:val="20"/>
                <w:szCs w:val="20"/>
                <w:highlight w:val="lightGray"/>
              </w:rPr>
              <w:t xml:space="preserve">-მოსამზადებული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4DDD" w14:textId="77777777" w:rsidR="00AC1EC1" w:rsidRPr="000B7AF9" w:rsidRDefault="00AC1EC1" w:rsidP="00243AA2">
            <w:pPr>
              <w:spacing w:after="1"/>
              <w:ind w:left="1" w:right="21"/>
              <w:rPr>
                <w:rFonts w:ascii="Sylfaen" w:hAnsi="Sylfaen" w:cs="Sylfaen"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CB95" w14:textId="77777777" w:rsidR="00AC1EC1" w:rsidRPr="000B7AF9" w:rsidRDefault="00AC1EC1" w:rsidP="00243AA2">
            <w:pPr>
              <w:ind w:left="1"/>
              <w:jc w:val="center"/>
              <w:rPr>
                <w:rFonts w:ascii="Sylfaen" w:hAnsi="Sylfaen"/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9FC9" w14:textId="77777777" w:rsidR="007559C6" w:rsidRPr="00561607" w:rsidRDefault="007559C6" w:rsidP="007F2B6E">
            <w:pPr>
              <w:ind w:right="2"/>
              <w:rPr>
                <w:rFonts w:ascii="Sylfaen" w:eastAsia="Sylfaen" w:hAnsi="Sylfaen" w:cs="Sylfaen"/>
                <w:color w:val="auto"/>
                <w:sz w:val="20"/>
                <w:szCs w:val="20"/>
              </w:rPr>
            </w:pPr>
            <w:r w:rsidRPr="00561607">
              <w:rPr>
                <w:rFonts w:ascii="Sylfaen" w:eastAsia="Sylfaen" w:hAnsi="Sylfaen" w:cs="Sylfaen"/>
                <w:color w:val="auto"/>
                <w:sz w:val="20"/>
                <w:szCs w:val="20"/>
              </w:rPr>
              <w:t>ხელშეკრულების გაფორმებიდან ერთი თვე</w:t>
            </w:r>
          </w:p>
          <w:p w14:paraId="4D0E43DA" w14:textId="737BFBFC" w:rsidR="00AC1EC1" w:rsidRPr="006B15CA" w:rsidRDefault="007559C6" w:rsidP="007F2B6E">
            <w:pPr>
              <w:ind w:right="2"/>
              <w:rPr>
                <w:rFonts w:ascii="Sylfaen" w:eastAsia="Sylfaen" w:hAnsi="Sylfaen" w:cs="Sylfaen"/>
                <w:sz w:val="20"/>
                <w:szCs w:val="20"/>
              </w:rPr>
            </w:pPr>
            <w:r w:rsidRPr="00561607">
              <w:rPr>
                <w:rFonts w:ascii="Sylfaen" w:eastAsia="Sylfaen" w:hAnsi="Sylfaen" w:cs="Sylfaen"/>
                <w:color w:val="auto"/>
                <w:sz w:val="20"/>
                <w:szCs w:val="20"/>
              </w:rPr>
              <w:t xml:space="preserve">15 </w:t>
            </w:r>
            <w:r w:rsidR="00AC1EC1" w:rsidRPr="00561607">
              <w:rPr>
                <w:rFonts w:ascii="Sylfaen" w:eastAsia="Sylfaen" w:hAnsi="Sylfaen" w:cs="Sylfaen"/>
                <w:color w:val="auto"/>
                <w:sz w:val="20"/>
                <w:szCs w:val="20"/>
              </w:rPr>
              <w:t>სექტემბერი-15 ოქტომბერი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DB83" w14:textId="77777777" w:rsidR="00AC1EC1" w:rsidRDefault="00AC1EC1" w:rsidP="00243AA2">
            <w:pPr>
              <w:ind w:right="26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AC1EC1" w:rsidRPr="006B15CA" w14:paraId="65FD69E6" w14:textId="77777777" w:rsidTr="001F59B6">
        <w:trPr>
          <w:trHeight w:val="1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4B5F" w14:textId="5B3DDE8D" w:rsidR="00AC1EC1" w:rsidRPr="001014C0" w:rsidRDefault="00AC1EC1" w:rsidP="00392C9E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  <w:highlight w:val="lightGray"/>
              </w:rPr>
            </w:pPr>
            <w:r>
              <w:rPr>
                <w:rFonts w:ascii="Sylfaen" w:eastAsia="Sylfaen" w:hAnsi="Sylfaen" w:cs="Sylfaen"/>
                <w:sz w:val="20"/>
                <w:szCs w:val="20"/>
                <w:highlight w:val="lightGray"/>
              </w:rPr>
              <w:t>1.1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7A97" w14:textId="77777777" w:rsidR="00AC1EC1" w:rsidRPr="001014C0" w:rsidRDefault="00AC1EC1" w:rsidP="00392C9E">
            <w:pPr>
              <w:ind w:left="1"/>
              <w:rPr>
                <w:rFonts w:ascii="Sylfaen" w:hAnsi="Sylfaen" w:cs="Sylfaen"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Sylfaen" w:hAnsi="Sylfaen" w:cs="Sylfaen"/>
                <w:color w:val="auto"/>
                <w:sz w:val="20"/>
                <w:szCs w:val="20"/>
              </w:rPr>
              <w:t>მოსახლეობისთვის საინფორმაციო/საგანმანათლებლო ბუკლეტების, პოსტერების ფორმატის შემუშავება და ბეჭდვა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F17" w14:textId="77777777" w:rsidR="00AC1EC1" w:rsidRPr="000843BD" w:rsidRDefault="00AC1EC1" w:rsidP="00392C9E">
            <w:pPr>
              <w:spacing w:after="1"/>
              <w:ind w:left="1" w:right="21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>საინფორმაციო/საგანმანათლებლო ბუკლეტების, პოსტერების ბეჭდვა მოსახლეობაში გასავრცელებლად,</w:t>
            </w:r>
          </w:p>
          <w:p w14:paraId="5B9E9632" w14:textId="77777777" w:rsidR="00AC1EC1" w:rsidRPr="001014C0" w:rsidRDefault="00AC1EC1" w:rsidP="00392C9E">
            <w:pPr>
              <w:spacing w:after="1"/>
              <w:ind w:left="1" w:right="21"/>
              <w:rPr>
                <w:rFonts w:ascii="Sylfaen" w:hAnsi="Sylfaen"/>
                <w:sz w:val="20"/>
                <w:szCs w:val="20"/>
                <w:highlight w:val="lightGray"/>
              </w:rPr>
            </w:pP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>დავალების ფარგლებში უნდა შემუშავდეს თითოეულ ნოზოლოგიაზე თითო სახის პოსტერისა 2 ტიპის ბუკლეტის შემუშავება. ბეჭდვა : პოსტერი-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A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 xml:space="preserve"> 2 ზომის, 200გრ, ცარცის პრიალა ქაღალდზე, ცალმხრივი ბეჭდვა;</w:t>
            </w:r>
            <w:r>
              <w:rPr>
                <w:rFonts w:ascii="Sylfaen" w:hAnsi="Sylfaen" w:cs="Sylfaen"/>
                <w:color w:val="auto"/>
                <w:sz w:val="20"/>
                <w:szCs w:val="20"/>
              </w:rPr>
              <w:t xml:space="preserve"> 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>შემუშავება. ბეჭდვა : პოსტერი-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A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 xml:space="preserve"> 2 ზომის, 200გრ, ცარცის პრიალა ქაღალდზე, ცალმხრივი ბეჭდვა; ბუკლეტი- 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 xml:space="preserve">A4, </w:t>
            </w:r>
            <w:proofErr w:type="spellStart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ორად</w:t>
            </w:r>
            <w:proofErr w:type="spellEnd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მოკეცილი</w:t>
            </w:r>
            <w:proofErr w:type="spellEnd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 xml:space="preserve"> 145 </w:t>
            </w:r>
            <w:proofErr w:type="spellStart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გრამი</w:t>
            </w:r>
            <w:proofErr w:type="spellEnd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ცარცი</w:t>
            </w:r>
            <w:proofErr w:type="spellEnd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პრიალა</w:t>
            </w:r>
            <w:proofErr w:type="spellEnd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EB21" w14:textId="5D6F32E3" w:rsidR="00AC1EC1" w:rsidRPr="00561607" w:rsidRDefault="00AC1EC1" w:rsidP="00392C9E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561607">
              <w:rPr>
                <w:rFonts w:ascii="Sylfaen" w:hAnsi="Sylfaen"/>
                <w:color w:val="auto"/>
                <w:sz w:val="20"/>
                <w:szCs w:val="20"/>
              </w:rPr>
              <w:t>პოსტერი -500</w:t>
            </w:r>
          </w:p>
          <w:p w14:paraId="67ED5190" w14:textId="33623D77" w:rsidR="00AC1EC1" w:rsidRPr="00561607" w:rsidRDefault="00AC1EC1" w:rsidP="00392C9E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561607">
              <w:rPr>
                <w:rFonts w:ascii="Sylfaen" w:hAnsi="Sylfaen"/>
                <w:color w:val="auto"/>
                <w:sz w:val="20"/>
                <w:szCs w:val="20"/>
              </w:rPr>
              <w:t>ბუკლეტი-50000</w:t>
            </w:r>
          </w:p>
          <w:p w14:paraId="165EF5D4" w14:textId="77777777" w:rsidR="00AC1EC1" w:rsidRPr="00561607" w:rsidRDefault="00AC1EC1" w:rsidP="00392C9E">
            <w:pPr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A93" w14:textId="19870BFE" w:rsidR="00AC1EC1" w:rsidRPr="001014C0" w:rsidRDefault="00AC1EC1" w:rsidP="00392C9E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  <w:highlight w:val="lightGray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838B" w14:textId="77777777" w:rsidR="00AC1EC1" w:rsidRPr="001014C0" w:rsidRDefault="00AC1EC1" w:rsidP="00392C9E">
            <w:pPr>
              <w:ind w:right="26"/>
              <w:rPr>
                <w:rFonts w:ascii="Sylfaen" w:hAnsi="Sylfaen"/>
                <w:sz w:val="20"/>
                <w:szCs w:val="20"/>
                <w:highlight w:val="lightGray"/>
              </w:rPr>
            </w:pPr>
            <w:r>
              <w:rPr>
                <w:rFonts w:ascii="Sylfaen" w:hAnsi="Sylfaen" w:cs="Sylfaen"/>
                <w:color w:val="auto"/>
                <w:sz w:val="20"/>
                <w:szCs w:val="20"/>
              </w:rPr>
              <w:t>შემსყიდველ ორგანიზაციასთან შეთანხმებით საინფორმაციო/საგანმანათლებლო ბუკლეტები, ფლაერები შემუშავებულია და დაბეჭდილი , ნიმუშები წარმოდგენილია.</w:t>
            </w:r>
          </w:p>
        </w:tc>
      </w:tr>
      <w:tr w:rsidR="00AC1EC1" w:rsidRPr="006B15CA" w14:paraId="094BEBB7" w14:textId="77777777" w:rsidTr="001F59B6">
        <w:trPr>
          <w:trHeight w:val="1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2CE1" w14:textId="409E9117" w:rsidR="00AC1EC1" w:rsidRDefault="00AC1EC1" w:rsidP="00294DB6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766D" w14:textId="1C2904DE" w:rsidR="00AC1EC1" w:rsidRDefault="00AC1EC1" w:rsidP="00294DB6">
            <w:pPr>
              <w:ind w:left="1"/>
              <w:rPr>
                <w:rFonts w:ascii="Sylfaen" w:hAnsi="Sylfaen" w:cs="Sylfaen"/>
                <w:color w:val="auto"/>
                <w:sz w:val="20"/>
                <w:szCs w:val="20"/>
              </w:rPr>
            </w:pPr>
            <w:r>
              <w:rPr>
                <w:rFonts w:ascii="Sylfaen" w:hAnsi="Sylfaen" w:cs="Sylfaen"/>
                <w:color w:val="auto"/>
                <w:sz w:val="20"/>
                <w:szCs w:val="20"/>
              </w:rPr>
              <w:t>სამედიცინო დაწესებულებებისთვის საინფორმაციო/საგანმანათლებლო ბუკლეტების, პოსტერების ფორმატის შემუშავება და ბეჭდვა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A92F" w14:textId="20333DC2" w:rsidR="00AC1EC1" w:rsidRPr="000843BD" w:rsidRDefault="00AC1EC1" w:rsidP="00AC1EC1">
            <w:pPr>
              <w:spacing w:after="1"/>
              <w:ind w:left="1" w:right="21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 xml:space="preserve">საინფორმაციო/საგანმანათლებლო ბუკლეტების, პოსტერების ბეჭდვა </w:t>
            </w:r>
            <w:r>
              <w:rPr>
                <w:rFonts w:ascii="Sylfaen" w:hAnsi="Sylfaen" w:cs="Sylfaen"/>
                <w:color w:val="auto"/>
                <w:sz w:val="20"/>
                <w:szCs w:val="20"/>
              </w:rPr>
              <w:t xml:space="preserve">პჯდ დაწესებულებებში 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 xml:space="preserve"> გასავრცელებლად,</w:t>
            </w:r>
          </w:p>
          <w:p w14:paraId="0FC50067" w14:textId="4D5B238D" w:rsidR="00AC1EC1" w:rsidRPr="00C4371F" w:rsidRDefault="00AC1EC1" w:rsidP="00AC1EC1">
            <w:pPr>
              <w:spacing w:after="1"/>
              <w:ind w:left="1" w:right="21"/>
              <w:rPr>
                <w:rFonts w:eastAsia="Sylfaen"/>
                <w:color w:val="auto"/>
                <w:sz w:val="20"/>
                <w:szCs w:val="20"/>
              </w:rPr>
            </w:pP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>დავალების ფარგლებში უნდა შემუშავდეს თითოეულ ნოზოლოგიაზე თითო სახის პოსტერისა 2 ტიპის ბუკლეტის შემუშავება. ბეჭდვა : პოსტერი-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A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 xml:space="preserve"> 2 ზომის, 200გრ, ცარცის პრიალა ქაღალდზე, ცალმხრივი ბეჭდვა;</w:t>
            </w:r>
            <w:r>
              <w:rPr>
                <w:rFonts w:ascii="Sylfaen" w:hAnsi="Sylfaen" w:cs="Sylfaen"/>
                <w:color w:val="auto"/>
                <w:sz w:val="20"/>
                <w:szCs w:val="20"/>
              </w:rPr>
              <w:t xml:space="preserve"> 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>შემუშავება. ბეჭდვა : პოსტერი-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A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</w:rPr>
              <w:t xml:space="preserve"> 2 ზომის, 200გრ, ცარცის პრიალა ქაღალდზე, ცალმხრივი ბეჭდვა; ბუკლეტი- </w:t>
            </w:r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 xml:space="preserve">A4, </w:t>
            </w:r>
            <w:proofErr w:type="spellStart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ორად</w:t>
            </w:r>
            <w:proofErr w:type="spellEnd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მოკეცილი</w:t>
            </w:r>
            <w:proofErr w:type="spellEnd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 xml:space="preserve"> 145 </w:t>
            </w:r>
            <w:proofErr w:type="spellStart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გრამი</w:t>
            </w:r>
            <w:proofErr w:type="spellEnd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ცარცი</w:t>
            </w:r>
            <w:proofErr w:type="spellEnd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პრიალა</w:t>
            </w:r>
            <w:proofErr w:type="spellEnd"/>
            <w:r w:rsidRPr="000843BD">
              <w:rPr>
                <w:rFonts w:ascii="Sylfaen" w:hAnsi="Sylfaen" w:cs="Sylfaen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BBDB" w14:textId="3E2A62BA" w:rsidR="00AC1EC1" w:rsidRPr="00561607" w:rsidRDefault="00AC1EC1" w:rsidP="00AC1EC1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561607">
              <w:rPr>
                <w:rFonts w:ascii="Sylfaen" w:hAnsi="Sylfaen"/>
                <w:color w:val="auto"/>
                <w:sz w:val="20"/>
                <w:szCs w:val="20"/>
              </w:rPr>
              <w:t>პოსტერი -500</w:t>
            </w:r>
          </w:p>
          <w:p w14:paraId="5968BD03" w14:textId="76230E50" w:rsidR="00AC1EC1" w:rsidRPr="00561607" w:rsidRDefault="00AC1EC1" w:rsidP="00AC1EC1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561607">
              <w:rPr>
                <w:rFonts w:ascii="Sylfaen" w:hAnsi="Sylfaen"/>
                <w:color w:val="auto"/>
                <w:sz w:val="20"/>
                <w:szCs w:val="20"/>
              </w:rPr>
              <w:t>ბუკლეტი-2000</w:t>
            </w:r>
          </w:p>
          <w:p w14:paraId="13AD29DD" w14:textId="77777777" w:rsidR="00AC1EC1" w:rsidRPr="00561607" w:rsidRDefault="00AC1EC1" w:rsidP="00294DB6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7B82" w14:textId="7C5C2742" w:rsidR="00AC1EC1" w:rsidRPr="006B15CA" w:rsidRDefault="00AC1EC1" w:rsidP="00294DB6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F515" w14:textId="77777777" w:rsidR="00AC1EC1" w:rsidRDefault="00AC1EC1" w:rsidP="00294DB6">
            <w:pPr>
              <w:ind w:right="26"/>
              <w:rPr>
                <w:rFonts w:ascii="Sylfaen" w:hAnsi="Sylfaen"/>
                <w:sz w:val="20"/>
                <w:szCs w:val="20"/>
              </w:rPr>
            </w:pPr>
          </w:p>
        </w:tc>
      </w:tr>
      <w:tr w:rsidR="007559C6" w:rsidRPr="006B15CA" w14:paraId="434007B9" w14:textId="77777777" w:rsidTr="001F59B6">
        <w:trPr>
          <w:trHeight w:val="1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C823" w14:textId="6181CD4C" w:rsidR="007559C6" w:rsidRDefault="003D0CA1" w:rsidP="00294DB6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1.3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E0A0" w14:textId="6ECFD31E" w:rsidR="007559C6" w:rsidRPr="00F25B21" w:rsidRDefault="003D0CA1" w:rsidP="00294DB6">
            <w:pPr>
              <w:ind w:left="1"/>
              <w:rPr>
                <w:rFonts w:ascii="Sylfaen" w:hAnsi="Sylfaen"/>
                <w:color w:val="auto"/>
                <w:sz w:val="20"/>
                <w:szCs w:val="20"/>
              </w:rPr>
            </w:pPr>
            <w:r w:rsidRPr="00F25B21">
              <w:rPr>
                <w:rFonts w:ascii="Sylfaen" w:hAnsi="Sylfaen"/>
                <w:color w:val="auto"/>
                <w:sz w:val="20"/>
                <w:szCs w:val="20"/>
              </w:rPr>
              <w:t xml:space="preserve">სასწავლო მასალის </w:t>
            </w:r>
            <w:r w:rsidR="00561607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="009855DF">
              <w:rPr>
                <w:rFonts w:ascii="Sylfaen" w:hAnsi="Sylfaen"/>
                <w:color w:val="auto"/>
                <w:sz w:val="20"/>
                <w:szCs w:val="20"/>
              </w:rPr>
              <w:t>თარ</w:t>
            </w:r>
            <w:r w:rsidR="00561607">
              <w:rPr>
                <w:rFonts w:ascii="Sylfaen" w:hAnsi="Sylfaen"/>
                <w:color w:val="auto"/>
                <w:sz w:val="20"/>
                <w:szCs w:val="20"/>
              </w:rPr>
              <w:t xml:space="preserve">გმნა და </w:t>
            </w:r>
            <w:r w:rsidRPr="00F25B21">
              <w:rPr>
                <w:rFonts w:ascii="Sylfaen" w:hAnsi="Sylfaen"/>
                <w:color w:val="auto"/>
                <w:sz w:val="20"/>
                <w:szCs w:val="20"/>
              </w:rPr>
              <w:t>ბეჭდვა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21FB" w14:textId="77777777" w:rsidR="007559C6" w:rsidRPr="00C4371F" w:rsidRDefault="007559C6" w:rsidP="00294DB6">
            <w:pPr>
              <w:spacing w:after="1"/>
              <w:ind w:left="1" w:right="21"/>
              <w:rPr>
                <w:rFonts w:eastAsia="Sylfaen"/>
                <w:color w:val="auto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7B71" w14:textId="42A3374D" w:rsidR="007559C6" w:rsidRPr="000843BD" w:rsidRDefault="00561607" w:rsidP="00294DB6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>
              <w:rPr>
                <w:rFonts w:ascii="Sylfaen" w:hAnsi="Sylfaen"/>
                <w:color w:val="auto"/>
                <w:sz w:val="20"/>
                <w:szCs w:val="20"/>
              </w:rPr>
              <w:t>1800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6F32" w14:textId="77777777" w:rsidR="007559C6" w:rsidRPr="006B15CA" w:rsidRDefault="007559C6" w:rsidP="00294DB6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C681" w14:textId="2A2F5627" w:rsidR="007559C6" w:rsidRDefault="003D0CA1" w:rsidP="00294DB6">
            <w:pPr>
              <w:ind w:right="26"/>
              <w:rPr>
                <w:rFonts w:ascii="Sylfaen" w:hAnsi="Sylfaen"/>
                <w:sz w:val="20"/>
                <w:szCs w:val="20"/>
              </w:rPr>
            </w:pPr>
            <w:r w:rsidRPr="00F25B21">
              <w:rPr>
                <w:rFonts w:ascii="Sylfaen" w:hAnsi="Sylfaen"/>
                <w:color w:val="auto"/>
                <w:sz w:val="20"/>
                <w:szCs w:val="20"/>
              </w:rPr>
              <w:t xml:space="preserve">სასწავლო მასალის </w:t>
            </w:r>
            <w:r>
              <w:rPr>
                <w:rFonts w:ascii="Sylfaen" w:hAnsi="Sylfaen"/>
                <w:color w:val="auto"/>
                <w:sz w:val="20"/>
                <w:szCs w:val="20"/>
              </w:rPr>
              <w:t>ნიმუში წარმოდგენილია შემსყიდველ ორგანიზაციასთან</w:t>
            </w:r>
          </w:p>
        </w:tc>
      </w:tr>
      <w:tr w:rsidR="00AC1EC1" w:rsidRPr="006B15CA" w14:paraId="434EF1C7" w14:textId="77777777" w:rsidTr="001F59B6">
        <w:trPr>
          <w:trHeight w:val="1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8B87" w14:textId="02AAA29F" w:rsidR="00AC1EC1" w:rsidRDefault="003D0CA1" w:rsidP="00294DB6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1.4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80B3" w14:textId="4A78FB5E" w:rsidR="00AC1EC1" w:rsidRPr="00C4371F" w:rsidRDefault="003D0CA1" w:rsidP="00294DB6">
            <w:pPr>
              <w:ind w:left="1"/>
              <w:rPr>
                <w:rFonts w:ascii="Sylfaen" w:hAnsi="Sylfaen" w:cs="Sylfaen"/>
                <w:color w:val="auto"/>
                <w:sz w:val="20"/>
                <w:szCs w:val="20"/>
              </w:rPr>
            </w:pPr>
            <w:r>
              <w:rPr>
                <w:rFonts w:asciiTheme="minorHAnsi" w:eastAsia="Sylfaen" w:hAnsiTheme="minorHAnsi" w:cs="Sylfaen"/>
                <w:sz w:val="20"/>
                <w:szCs w:val="20"/>
              </w:rPr>
              <w:t>ტრეინინგში მონაწილეთა სიის განსაზღვრა და გეგმა -გრაფიკის შედგენა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7E2" w14:textId="1DE60A1B" w:rsidR="00AC1EC1" w:rsidRPr="00C4371F" w:rsidRDefault="00AC1EC1" w:rsidP="00294DB6">
            <w:pPr>
              <w:spacing w:after="1"/>
              <w:ind w:left="1" w:right="21"/>
              <w:rPr>
                <w:rFonts w:eastAsia="Sylfaen"/>
                <w:color w:val="auto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9F4F" w14:textId="1D1E68A1" w:rsidR="00AC1EC1" w:rsidRPr="000843BD" w:rsidRDefault="00AC1EC1" w:rsidP="00294DB6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99BF" w14:textId="1E342B88" w:rsidR="00AC1EC1" w:rsidRPr="006B15CA" w:rsidRDefault="00AC1EC1" w:rsidP="00294DB6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ED2E" w14:textId="3B214464" w:rsidR="00AC1EC1" w:rsidRDefault="00AC1EC1" w:rsidP="00294DB6">
            <w:pPr>
              <w:ind w:right="26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წარმოდგენილია შემსყიდველ ორგანიზაციასთან</w:t>
            </w:r>
          </w:p>
        </w:tc>
      </w:tr>
      <w:tr w:rsidR="003D0CA1" w:rsidRPr="006B15CA" w14:paraId="6F7F2734" w14:textId="77777777" w:rsidTr="001F59B6">
        <w:trPr>
          <w:trHeight w:val="54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B916" w14:textId="0E38B222" w:rsidR="003D0CA1" w:rsidRDefault="003D0CA1" w:rsidP="00294DB6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8204" w14:textId="64410E97" w:rsidR="003D0CA1" w:rsidRPr="00C4371F" w:rsidRDefault="003D0CA1" w:rsidP="00294DB6">
            <w:pPr>
              <w:ind w:left="1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CE3745">
              <w:rPr>
                <w:rFonts w:ascii="Sylfaen" w:eastAsia="Sylfaen" w:hAnsi="Sylfaen" w:cs="Sylfaen"/>
                <w:color w:val="auto"/>
                <w:sz w:val="20"/>
                <w:szCs w:val="20"/>
                <w:highlight w:val="lightGray"/>
              </w:rPr>
              <w:t xml:space="preserve">განხორციელების ფაზა 2 </w:t>
            </w:r>
            <w:r>
              <w:rPr>
                <w:rFonts w:ascii="Sylfaen" w:eastAsia="Sylfaen" w:hAnsi="Sylfaen" w:cs="Sylfaen"/>
                <w:color w:val="auto"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CB91" w14:textId="77777777" w:rsidR="003D0CA1" w:rsidRPr="00C4371F" w:rsidRDefault="003D0CA1" w:rsidP="003D0CA1">
            <w:pPr>
              <w:spacing w:after="1"/>
              <w:ind w:left="1" w:right="21"/>
              <w:rPr>
                <w:rFonts w:eastAsia="Sylfaen"/>
                <w:color w:val="auto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33BE" w14:textId="77777777" w:rsidR="003D0CA1" w:rsidRDefault="003D0CA1" w:rsidP="006951E7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F776" w14:textId="58CD20B1" w:rsidR="003D0CA1" w:rsidRPr="006B15CA" w:rsidRDefault="007F2386" w:rsidP="00294DB6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16 ნოემბერი- 31</w:t>
            </w:r>
            <w:r w:rsidR="00AF46C3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იანვარი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31E0" w14:textId="77777777" w:rsidR="003D0CA1" w:rsidRDefault="003D0CA1" w:rsidP="00294DB6">
            <w:pPr>
              <w:ind w:right="26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</w:tr>
      <w:tr w:rsidR="003D0CA1" w:rsidRPr="006B15CA" w14:paraId="5A3D3883" w14:textId="77777777" w:rsidTr="001F59B6">
        <w:trPr>
          <w:trHeight w:val="1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04F6" w14:textId="1CB2B0E3" w:rsidR="003D0CA1" w:rsidRDefault="003D0CA1" w:rsidP="00294DB6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2.1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22BE" w14:textId="28B0E4E7" w:rsidR="003D0CA1" w:rsidRPr="00C4371F" w:rsidRDefault="003D0CA1" w:rsidP="00294DB6">
            <w:pPr>
              <w:ind w:left="1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C4371F">
              <w:rPr>
                <w:rFonts w:ascii="Sylfaen" w:hAnsi="Sylfaen" w:cs="Sylfaen"/>
                <w:color w:val="auto"/>
                <w:sz w:val="20"/>
                <w:szCs w:val="20"/>
              </w:rPr>
              <w:t xml:space="preserve">საინფორმაციო/საგანმანათლებლო </w:t>
            </w:r>
            <w:r>
              <w:rPr>
                <w:rFonts w:ascii="Sylfaen" w:hAnsi="Sylfaen" w:cs="Sylfaen"/>
                <w:color w:val="auto"/>
                <w:sz w:val="20"/>
                <w:szCs w:val="20"/>
              </w:rPr>
              <w:t>ღონისძიებები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908A" w14:textId="3AA4CAB3" w:rsidR="003D0CA1" w:rsidRPr="00C4371F" w:rsidRDefault="003D0CA1" w:rsidP="003D0CA1">
            <w:pPr>
              <w:spacing w:after="1"/>
              <w:ind w:left="1" w:right="21"/>
              <w:rPr>
                <w:rFonts w:eastAsia="Sylfaen"/>
                <w:color w:val="auto"/>
                <w:sz w:val="20"/>
                <w:szCs w:val="20"/>
              </w:rPr>
            </w:pPr>
            <w:r w:rsidRPr="00C4371F">
              <w:rPr>
                <w:rFonts w:eastAsia="Sylfaen"/>
                <w:color w:val="auto"/>
                <w:sz w:val="20"/>
                <w:szCs w:val="20"/>
              </w:rPr>
              <w:t>შეხვედრების</w:t>
            </w:r>
            <w:r>
              <w:rPr>
                <w:rFonts w:asciiTheme="minorHAnsi" w:eastAsia="Sylfaen" w:hAnsiTheme="minorHAnsi"/>
                <w:color w:val="auto"/>
                <w:sz w:val="20"/>
                <w:szCs w:val="20"/>
              </w:rPr>
              <w:t xml:space="preserve"> ორგანიზება/</w:t>
            </w:r>
            <w:r w:rsidRPr="00C4371F">
              <w:rPr>
                <w:rFonts w:eastAsia="Sylfaen"/>
                <w:color w:val="auto"/>
                <w:sz w:val="20"/>
                <w:szCs w:val="20"/>
              </w:rPr>
              <w:t xml:space="preserve"> გაშუქება</w:t>
            </w:r>
            <w:r>
              <w:rPr>
                <w:rFonts w:asciiTheme="minorHAnsi" w:eastAsia="Sylfaen" w:hAnsiTheme="minorHAnsi"/>
                <w:color w:val="auto"/>
                <w:sz w:val="20"/>
                <w:szCs w:val="20"/>
              </w:rPr>
              <w:t>, ინფორმაციის გავრცელება პროექტის მიმდინარეობის შესახებ თბილისში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DCD7" w14:textId="077C1C9C" w:rsidR="003D0CA1" w:rsidRPr="001D5315" w:rsidRDefault="001D5315" w:rsidP="006951E7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14B9" w14:textId="77777777" w:rsidR="003D0CA1" w:rsidRPr="006B15CA" w:rsidRDefault="003D0CA1" w:rsidP="00294DB6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D758" w14:textId="5E023929" w:rsidR="003D0CA1" w:rsidRDefault="003D0CA1" w:rsidP="00294DB6">
            <w:pPr>
              <w:ind w:right="26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ღონისძიების ამსახველი მასალა წრმოდგენილია</w:t>
            </w:r>
          </w:p>
        </w:tc>
      </w:tr>
      <w:tr w:rsidR="00AC1EC1" w:rsidRPr="006B15CA" w14:paraId="19CCB293" w14:textId="77777777" w:rsidTr="001F59B6">
        <w:trPr>
          <w:trHeight w:val="1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1EE0" w14:textId="6B849739" w:rsidR="00AC1EC1" w:rsidRDefault="003D0CA1" w:rsidP="003D0CA1">
            <w:pPr>
              <w:ind w:right="35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E4B" w14:textId="1FCA3B54" w:rsidR="00AC1EC1" w:rsidRPr="006B15CA" w:rsidRDefault="00AC1EC1" w:rsidP="00294DB6">
            <w:pPr>
              <w:ind w:left="1"/>
              <w:rPr>
                <w:rFonts w:ascii="Sylfaen" w:hAnsi="Sylfaen"/>
                <w:sz w:val="20"/>
                <w:szCs w:val="20"/>
              </w:rPr>
            </w:pPr>
            <w:r w:rsidRPr="00C4371F">
              <w:rPr>
                <w:rFonts w:ascii="Sylfaen" w:hAnsi="Sylfaen" w:cs="Sylfaen"/>
                <w:color w:val="auto"/>
                <w:sz w:val="20"/>
                <w:szCs w:val="20"/>
              </w:rPr>
              <w:t xml:space="preserve">საინფორმაციო/საგანმანათლებლო </w:t>
            </w:r>
            <w:r w:rsidR="003D0CA1">
              <w:rPr>
                <w:rFonts w:ascii="Sylfaen" w:hAnsi="Sylfaen" w:cs="Sylfaen"/>
                <w:color w:val="auto"/>
                <w:sz w:val="20"/>
                <w:szCs w:val="20"/>
              </w:rPr>
              <w:t>ღონისძიებები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F8EB" w14:textId="4199EC6A" w:rsidR="00AC1EC1" w:rsidRPr="00796560" w:rsidRDefault="00AC1EC1" w:rsidP="00294DB6">
            <w:pPr>
              <w:spacing w:after="1"/>
              <w:ind w:left="1" w:right="21"/>
              <w:rPr>
                <w:rFonts w:asciiTheme="minorHAnsi" w:eastAsia="Sylfaen" w:hAnsiTheme="minorHAnsi" w:cs="Sylfaen"/>
                <w:sz w:val="20"/>
                <w:szCs w:val="20"/>
                <w:lang w:val="en-US"/>
              </w:rPr>
            </w:pPr>
            <w:r w:rsidRPr="00D35E10">
              <w:rPr>
                <w:rFonts w:ascii="Sylfaen" w:eastAsia="Sylfaen" w:hAnsi="Sylfaen"/>
                <w:color w:val="auto"/>
                <w:sz w:val="20"/>
                <w:szCs w:val="20"/>
              </w:rPr>
              <w:t xml:space="preserve">რეგიონული  და რაიონული </w:t>
            </w:r>
            <w:r w:rsidRPr="00C4371F">
              <w:rPr>
                <w:rFonts w:eastAsia="Sylfaen"/>
                <w:color w:val="auto"/>
                <w:sz w:val="20"/>
                <w:szCs w:val="20"/>
              </w:rPr>
              <w:t>შეხვედრების</w:t>
            </w:r>
            <w:r>
              <w:rPr>
                <w:rFonts w:asciiTheme="minorHAnsi" w:eastAsia="Sylfaen" w:hAnsiTheme="minorHAnsi"/>
                <w:color w:val="auto"/>
                <w:sz w:val="20"/>
                <w:szCs w:val="20"/>
              </w:rPr>
              <w:t xml:space="preserve"> ორგანიზება/</w:t>
            </w:r>
            <w:r w:rsidRPr="00C4371F">
              <w:rPr>
                <w:rFonts w:eastAsia="Sylfaen"/>
                <w:color w:val="auto"/>
                <w:sz w:val="20"/>
                <w:szCs w:val="20"/>
              </w:rPr>
              <w:t xml:space="preserve"> გაშუქება</w:t>
            </w:r>
            <w:r>
              <w:rPr>
                <w:rFonts w:asciiTheme="minorHAnsi" w:eastAsia="Sylfaen" w:hAnsiTheme="minorHAnsi"/>
                <w:color w:val="auto"/>
                <w:sz w:val="20"/>
                <w:szCs w:val="20"/>
              </w:rPr>
              <w:t>, ინფორმაციის გავრცელება პროექტის მიმდინარეობის შესახებ</w:t>
            </w:r>
            <w:r w:rsidR="009324B4">
              <w:rPr>
                <w:rFonts w:asciiTheme="minorHAnsi" w:eastAsia="Sylfaen" w:hAnsiTheme="minorHAnsi"/>
                <w:color w:val="auto"/>
                <w:sz w:val="20"/>
                <w:szCs w:val="20"/>
              </w:rPr>
              <w:t xml:space="preserve"> </w:t>
            </w:r>
            <w:r w:rsidR="009324B4">
              <w:rPr>
                <w:rFonts w:asciiTheme="minorHAnsi" w:hAnsiTheme="minorHAnsi"/>
                <w:sz w:val="20"/>
                <w:szCs w:val="20"/>
              </w:rPr>
              <w:t>სამცხე-ჯავახეთსა და ქვემო ქართლში.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2B02" w14:textId="32FBF894" w:rsidR="00AC1EC1" w:rsidRPr="001D5315" w:rsidRDefault="001D5315" w:rsidP="006951E7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7+6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B3CC" w14:textId="2E3EBE04" w:rsidR="00AC1EC1" w:rsidRPr="006B15CA" w:rsidRDefault="00AC1EC1" w:rsidP="00294DB6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7E43" w14:textId="77777777" w:rsidR="00AC1EC1" w:rsidRPr="006B15CA" w:rsidRDefault="00AC1EC1" w:rsidP="00294DB6">
            <w:pPr>
              <w:ind w:right="26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ღონისძიების ამსახველი მასალა წრმოდგენილია</w:t>
            </w:r>
          </w:p>
        </w:tc>
      </w:tr>
      <w:tr w:rsidR="003D0CA1" w:rsidRPr="00CE3745" w14:paraId="2389319E" w14:textId="77777777" w:rsidTr="001F59B6">
        <w:trPr>
          <w:trHeight w:val="1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2B64" w14:textId="13A577E7" w:rsidR="003D0CA1" w:rsidRDefault="003D0CA1" w:rsidP="003D0CA1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2.3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240" w14:textId="723D30CA" w:rsidR="003D0CA1" w:rsidRPr="00F25B21" w:rsidRDefault="003D0CA1" w:rsidP="003D0CA1">
            <w:pPr>
              <w:ind w:left="1"/>
              <w:rPr>
                <w:rFonts w:ascii="Sylfaen" w:hAnsi="Sylfaen"/>
                <w:color w:val="auto"/>
                <w:sz w:val="20"/>
                <w:szCs w:val="20"/>
              </w:rPr>
            </w:pPr>
            <w:r>
              <w:rPr>
                <w:rFonts w:ascii="Sylfaen" w:hAnsi="Sylfaen"/>
                <w:color w:val="auto"/>
                <w:sz w:val="20"/>
                <w:szCs w:val="20"/>
              </w:rPr>
              <w:t>ტრეინინგის განხორციელება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D94D" w14:textId="5EFB0CF2" w:rsidR="003D0CA1" w:rsidRDefault="003D0CA1" w:rsidP="003D0CA1">
            <w:pPr>
              <w:spacing w:after="1"/>
              <w:ind w:left="1" w:right="21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თბილისის, სამცხე-ჯავახეთისა და ქვემო ქართლის რეგიონების პჯდ დაწესებულებების</w:t>
            </w:r>
            <w:r w:rsidR="00561607">
              <w:rPr>
                <w:rFonts w:ascii="Sylfaen" w:hAnsi="Sylfaen" w:cs="Sylfaen"/>
                <w:sz w:val="20"/>
                <w:szCs w:val="20"/>
              </w:rPr>
              <w:t xml:space="preserve"> 900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ექიმისა</w:t>
            </w:r>
            <w:r w:rsidR="00561607">
              <w:rPr>
                <w:rFonts w:ascii="Sylfaen" w:hAnsi="Sylfaen" w:cs="Sylfaen"/>
                <w:sz w:val="20"/>
                <w:szCs w:val="20"/>
              </w:rPr>
              <w:t xml:space="preserve"> 900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ექთნის 2 დღიანი სწავლების უზრუბველყოფა, მათ შორის ტრენინგისთვის საჭირო ინფრასტრუქტურის უზრუნველყოფა</w:t>
            </w:r>
          </w:p>
          <w:p w14:paraId="1A9AA957" w14:textId="0312E11A" w:rsidR="003D0CA1" w:rsidRPr="001C424E" w:rsidRDefault="003D0CA1" w:rsidP="003D0CA1">
            <w:pPr>
              <w:spacing w:after="1"/>
              <w:ind w:left="1" w:right="2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28E7" w14:textId="7DB7A483" w:rsidR="003D0CA1" w:rsidRPr="006951E7" w:rsidRDefault="00561607" w:rsidP="003D0CA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</w:t>
            </w:r>
            <w:r w:rsidR="003D0CA1">
              <w:rPr>
                <w:rFonts w:ascii="Sylfaen" w:hAnsi="Sylfaen"/>
                <w:sz w:val="20"/>
                <w:szCs w:val="20"/>
              </w:rPr>
              <w:t xml:space="preserve"> ექიმი</w:t>
            </w:r>
            <w:r>
              <w:rPr>
                <w:rFonts w:ascii="Sylfaen" w:hAnsi="Sylfaen"/>
                <w:sz w:val="20"/>
                <w:szCs w:val="20"/>
              </w:rPr>
              <w:t>+900</w:t>
            </w:r>
            <w:r w:rsidR="003D0CA1">
              <w:rPr>
                <w:rFonts w:ascii="Sylfaen" w:hAnsi="Sylfaen"/>
                <w:sz w:val="20"/>
                <w:szCs w:val="20"/>
              </w:rPr>
              <w:t xml:space="preserve"> ექთანი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ECB5" w14:textId="3097D279" w:rsidR="003D0CA1" w:rsidRPr="006B15CA" w:rsidRDefault="003D0CA1" w:rsidP="003D0CA1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CCF8" w14:textId="56BBC862" w:rsidR="003D0CA1" w:rsidRDefault="007F2386" w:rsidP="003D0CA1">
            <w:pPr>
              <w:ind w:right="2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Theme="minorHAnsi" w:eastAsia="Sylfaen" w:hAnsiTheme="minorHAnsi" w:cs="Sylfaen"/>
                <w:color w:val="auto"/>
                <w:sz w:val="20"/>
                <w:szCs w:val="20"/>
              </w:rPr>
              <w:t xml:space="preserve">ტრეინინგის ანგარიში მსმენელთა ხელმოწერებით დადასტურებული სიები წარმოდგენილია </w:t>
            </w:r>
          </w:p>
        </w:tc>
      </w:tr>
      <w:tr w:rsidR="003D0CA1" w:rsidRPr="00CE3745" w14:paraId="43822D2D" w14:textId="77777777" w:rsidTr="001F59B6">
        <w:trPr>
          <w:trHeight w:val="1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1DF" w14:textId="616B2DEA" w:rsidR="003D0CA1" w:rsidRDefault="003D0CA1" w:rsidP="003D0CA1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2.4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1513" w14:textId="4AD9C9ED" w:rsidR="003D0CA1" w:rsidRDefault="003D0CA1" w:rsidP="003D0CA1">
            <w:pPr>
              <w:ind w:left="1"/>
              <w:rPr>
                <w:rFonts w:asciiTheme="minorHAnsi" w:eastAsia="Sylfaen" w:hAnsiTheme="minorHAnsi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მონიტორინგის ვიზიტები</w:t>
            </w:r>
            <w:r w:rsidR="00561607">
              <w:rPr>
                <w:rFonts w:ascii="Sylfaen" w:hAnsi="Sylfaen"/>
                <w:sz w:val="20"/>
                <w:szCs w:val="20"/>
              </w:rPr>
              <w:t>ს გეგმა და განხორცილება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44F" w14:textId="2AF25504" w:rsidR="003D0CA1" w:rsidRPr="001D5315" w:rsidRDefault="007F2386" w:rsidP="003D0CA1">
            <w:pPr>
              <w:spacing w:after="1"/>
              <w:ind w:left="1" w:right="21"/>
              <w:rPr>
                <w:rFonts w:asciiTheme="majorHAnsi" w:eastAsia="Sylfaen" w:hAnsiTheme="maj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ajorHAnsi" w:eastAsia="Sylfaen" w:hAnsiTheme="majorHAnsi"/>
                <w:color w:val="auto"/>
                <w:sz w:val="20"/>
                <w:szCs w:val="20"/>
              </w:rPr>
              <w:t>თბილისის პოლიკლინიკებში</w:t>
            </w:r>
            <w:r w:rsidR="001D5315">
              <w:rPr>
                <w:rFonts w:asciiTheme="majorHAnsi" w:eastAsia="Sylfaen" w:hAnsiTheme="majorHAnsi"/>
                <w:color w:val="auto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4C56" w14:textId="1194CA8C" w:rsidR="003D0CA1" w:rsidRPr="001D5315" w:rsidRDefault="004F7C7A" w:rsidP="004F7C7A">
            <w:pPr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auto"/>
                <w:sz w:val="20"/>
                <w:szCs w:val="20"/>
                <w:lang w:val="ru-RU"/>
              </w:rPr>
              <w:t xml:space="preserve">       </w:t>
            </w:r>
            <w:r w:rsidR="001D531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C48A" w14:textId="76C1D940" w:rsidR="003D0CA1" w:rsidRPr="006B15CA" w:rsidRDefault="003D0CA1" w:rsidP="003D0CA1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D0CD" w14:textId="63591ADF" w:rsidR="003D0CA1" w:rsidRPr="006B15CA" w:rsidRDefault="007F2386" w:rsidP="003D0CA1">
            <w:pPr>
              <w:ind w:right="2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ანგარიში </w:t>
            </w:r>
            <w:r w:rsidR="003D0CA1">
              <w:rPr>
                <w:rFonts w:ascii="Sylfaen" w:hAnsi="Sylfaen"/>
                <w:sz w:val="20"/>
                <w:szCs w:val="20"/>
              </w:rPr>
              <w:t>წარმოდგენილია შემსყიდველ ორგანიზაციასთან</w:t>
            </w:r>
          </w:p>
        </w:tc>
      </w:tr>
      <w:tr w:rsidR="003D0CA1" w:rsidRPr="006B15CA" w14:paraId="5AC796C7" w14:textId="77777777" w:rsidTr="001F59B6">
        <w:trPr>
          <w:trHeight w:val="75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2B77" w14:textId="67CD4AD0" w:rsidR="003D0CA1" w:rsidRDefault="003D0CA1" w:rsidP="003D0CA1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2.5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4861" w14:textId="2024730C" w:rsidR="003D0CA1" w:rsidRPr="00CE3745" w:rsidRDefault="003D0CA1" w:rsidP="003D0CA1">
            <w:pPr>
              <w:ind w:left="1"/>
              <w:rPr>
                <w:rFonts w:ascii="Sylfaen" w:eastAsia="Sylfaen" w:hAnsi="Sylfaen" w:cs="Sylfaen"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Sylfaen" w:hAnsi="Sylfaen"/>
                <w:sz w:val="20"/>
                <w:szCs w:val="20"/>
              </w:rPr>
              <w:t>მონიტორინგის ვიზიტები</w:t>
            </w:r>
            <w:r w:rsidR="00561607">
              <w:rPr>
                <w:rFonts w:ascii="Sylfaen" w:hAnsi="Sylfaen"/>
                <w:sz w:val="20"/>
                <w:szCs w:val="20"/>
              </w:rPr>
              <w:t>ს გეგმა და განხორციელება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640B" w14:textId="3C855F98" w:rsidR="003D0CA1" w:rsidRPr="001C424E" w:rsidRDefault="007F2386" w:rsidP="003D0CA1">
            <w:pPr>
              <w:ind w:left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სამცხე-ჯავახეთისა და ქვემო ქართლის რეგიონული და რაიონული დონის პჯდ დაწესებულებებში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B351" w14:textId="65E80856" w:rsidR="003D0CA1" w:rsidRPr="007F2386" w:rsidRDefault="004F7C7A" w:rsidP="003D0CA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</w:t>
            </w:r>
            <w:r w:rsidR="007F2386">
              <w:rPr>
                <w:rFonts w:ascii="Sylfaen" w:hAnsi="Sylfaen"/>
                <w:sz w:val="20"/>
                <w:szCs w:val="20"/>
              </w:rPr>
              <w:t>7+6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028B" w14:textId="77777777" w:rsidR="003D0CA1" w:rsidRDefault="003D0CA1" w:rsidP="003D0CA1">
            <w:pPr>
              <w:ind w:right="2"/>
              <w:jc w:val="center"/>
              <w:rPr>
                <w:rFonts w:ascii="Sylfaen" w:eastAsia="Sylfaen" w:hAnsi="Sylfaen" w:cs="Sylfaen"/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5959" w14:textId="757ED850" w:rsidR="003D0CA1" w:rsidRDefault="007F2386" w:rsidP="003D0CA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ანგარიში წარმოდგენილია შემსყიდველ ორგანიზაციასთან</w:t>
            </w:r>
          </w:p>
        </w:tc>
      </w:tr>
      <w:tr w:rsidR="003D0CA1" w:rsidRPr="006B15CA" w14:paraId="1B1B225F" w14:textId="77777777" w:rsidTr="001F59B6">
        <w:trPr>
          <w:trHeight w:val="75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E4B6" w14:textId="45969375" w:rsidR="003D0CA1" w:rsidRDefault="003D0CA1" w:rsidP="003D0CA1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EFAF" w14:textId="6B50645B" w:rsidR="003D0CA1" w:rsidRPr="00CE3745" w:rsidRDefault="003D0CA1" w:rsidP="003D0CA1">
            <w:pPr>
              <w:ind w:left="1"/>
              <w:rPr>
                <w:rFonts w:ascii="Sylfaen" w:eastAsia="Sylfaen" w:hAnsi="Sylfaen" w:cs="Sylfaen"/>
                <w:color w:val="auto"/>
                <w:sz w:val="20"/>
                <w:szCs w:val="20"/>
                <w:highlight w:val="lightGray"/>
              </w:rPr>
            </w:pPr>
            <w:r w:rsidRPr="00CE3745">
              <w:rPr>
                <w:rFonts w:ascii="Sylfaen" w:eastAsia="Sylfaen" w:hAnsi="Sylfaen" w:cs="Sylfaen"/>
                <w:color w:val="auto"/>
                <w:sz w:val="20"/>
                <w:szCs w:val="20"/>
                <w:highlight w:val="lightGray"/>
              </w:rPr>
              <w:t>განხორციელების ფაზა</w:t>
            </w:r>
            <w:r>
              <w:rPr>
                <w:rFonts w:ascii="Sylfaen" w:eastAsia="Sylfaen" w:hAnsi="Sylfaen" w:cs="Sylfaen"/>
                <w:color w:val="auto"/>
                <w:sz w:val="20"/>
                <w:szCs w:val="20"/>
                <w:highlight w:val="lightGray"/>
              </w:rPr>
              <w:t xml:space="preserve"> 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F70C" w14:textId="77777777" w:rsidR="003D0CA1" w:rsidRPr="001C424E" w:rsidRDefault="003D0CA1" w:rsidP="003D0CA1">
            <w:pPr>
              <w:ind w:left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6579" w14:textId="77777777" w:rsidR="003D0CA1" w:rsidRDefault="003D0CA1" w:rsidP="003D0CA1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18AF" w14:textId="40D02A08" w:rsidR="003D0CA1" w:rsidRDefault="007F2386" w:rsidP="003D0CA1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 w:rsidRPr="00561607">
              <w:rPr>
                <w:rFonts w:ascii="Sylfaen" w:eastAsia="Sylfaen" w:hAnsi="Sylfaen" w:cs="Sylfaen"/>
                <w:color w:val="auto"/>
                <w:sz w:val="20"/>
                <w:szCs w:val="20"/>
              </w:rPr>
              <w:t>თებერვალი</w:t>
            </w:r>
            <w:r w:rsidR="003D0CA1" w:rsidRPr="00561607">
              <w:rPr>
                <w:rFonts w:ascii="Sylfaen" w:eastAsia="Sylfaen" w:hAnsi="Sylfaen" w:cs="Sylfaen"/>
                <w:color w:val="auto"/>
                <w:sz w:val="20"/>
                <w:szCs w:val="20"/>
              </w:rPr>
              <w:t xml:space="preserve"> -</w:t>
            </w:r>
            <w:r w:rsidRPr="00561607">
              <w:rPr>
                <w:rFonts w:ascii="Sylfaen" w:eastAsia="Sylfaen" w:hAnsi="Sylfaen" w:cs="Sylfaen"/>
                <w:color w:val="auto"/>
                <w:sz w:val="20"/>
                <w:szCs w:val="20"/>
              </w:rPr>
              <w:t>აპრილი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D528" w14:textId="77777777" w:rsidR="003D0CA1" w:rsidRDefault="003D0CA1" w:rsidP="003D0CA1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3D0CA1" w:rsidRPr="006B15CA" w14:paraId="3499B8CC" w14:textId="77777777" w:rsidTr="001F59B6">
        <w:trPr>
          <w:trHeight w:val="23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F06E" w14:textId="43524296" w:rsidR="003D0CA1" w:rsidRDefault="003D0CA1" w:rsidP="003D0CA1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3.1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485" w14:textId="76B4ACAD" w:rsidR="003D0CA1" w:rsidRDefault="007F2386" w:rsidP="003D0CA1">
            <w:pPr>
              <w:ind w:left="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მონიტორინგის ვიზიტები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661E" w14:textId="58337310" w:rsidR="003D0CA1" w:rsidRPr="001C424E" w:rsidRDefault="007F2386" w:rsidP="003D0CA1">
            <w:pPr>
              <w:ind w:left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HAnsi" w:eastAsia="Sylfaen" w:hAnsiTheme="majorHAnsi"/>
                <w:color w:val="auto"/>
                <w:sz w:val="20"/>
                <w:szCs w:val="20"/>
              </w:rPr>
              <w:t>თბილისის პოლიკლინიკებში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8B01" w14:textId="48D21B7B" w:rsidR="003D0CA1" w:rsidRPr="006951E7" w:rsidRDefault="003D0CA1" w:rsidP="003D0CA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D339" w14:textId="0BB11924" w:rsidR="003D0CA1" w:rsidRPr="006B15CA" w:rsidRDefault="003D0CA1" w:rsidP="003D0CA1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F152" w14:textId="05A4EA98" w:rsidR="003D0CA1" w:rsidRDefault="007F2386" w:rsidP="003D0CA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ანგარიში წარმოდგენილია შემსყიდველ ორგანიზაციასთან</w:t>
            </w:r>
          </w:p>
        </w:tc>
      </w:tr>
      <w:tr w:rsidR="003D0CA1" w:rsidRPr="006B15CA" w14:paraId="59833CEF" w14:textId="77777777" w:rsidTr="001F59B6">
        <w:trPr>
          <w:trHeight w:val="23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67EF" w14:textId="075B3FB7" w:rsidR="003D0CA1" w:rsidRPr="006B15CA" w:rsidRDefault="003D0CA1" w:rsidP="003D0CA1">
            <w:pPr>
              <w:ind w:right="35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lastRenderedPageBreak/>
              <w:t>3.2</w:t>
            </w:r>
            <w:r w:rsidRPr="006B15CA">
              <w:rPr>
                <w:rFonts w:ascii="Sylfaen" w:eastAsia="Sylfaen" w:hAnsi="Sylfaen" w:cs="Sylfaen"/>
                <w:sz w:val="20"/>
                <w:szCs w:val="20"/>
              </w:rPr>
              <w:t xml:space="preserve">.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0600" w14:textId="77777777" w:rsidR="003D0CA1" w:rsidRPr="006B15CA" w:rsidRDefault="003D0CA1" w:rsidP="003D0CA1">
            <w:pPr>
              <w:ind w:left="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მონიტორინგის ვიზიტები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2775" w14:textId="1DC2AE49" w:rsidR="003D0CA1" w:rsidRPr="006B15CA" w:rsidRDefault="003D0CA1" w:rsidP="003D0CA1">
            <w:pPr>
              <w:ind w:left="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ქვემო ქართლისა და სამცხე ჯავახეთის</w:t>
            </w:r>
            <w:r w:rsidR="007F2386">
              <w:rPr>
                <w:rFonts w:asciiTheme="minorHAnsi" w:hAnsiTheme="minorHAnsi"/>
                <w:sz w:val="20"/>
                <w:szCs w:val="20"/>
              </w:rPr>
              <w:t xml:space="preserve"> რეგიონული და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რაიონული დონის პჯდ დაწესებულებები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9E46" w14:textId="0F1F2EDC" w:rsidR="003D0CA1" w:rsidRPr="00561607" w:rsidRDefault="003D0CA1" w:rsidP="00CB6C96">
            <w:pPr>
              <w:jc w:val="center"/>
              <w:rPr>
                <w:rFonts w:ascii="Sylfaen" w:eastAsia="Sylfaen" w:hAnsi="Sylfaen" w:cs="Sylfaen"/>
                <w:color w:val="auto"/>
                <w:sz w:val="20"/>
                <w:szCs w:val="20"/>
              </w:rPr>
            </w:pPr>
            <w:r w:rsidRPr="00561607">
              <w:rPr>
                <w:rFonts w:ascii="Sylfaen" w:eastAsia="Sylfaen" w:hAnsi="Sylfaen" w:cs="Sylfaen"/>
                <w:color w:val="auto"/>
                <w:sz w:val="20"/>
                <w:szCs w:val="20"/>
              </w:rPr>
              <w:t>7+6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FA41" w14:textId="37363632" w:rsidR="003D0CA1" w:rsidRPr="006B15CA" w:rsidRDefault="003D0CA1" w:rsidP="003D0CA1">
            <w:pPr>
              <w:ind w:right="2"/>
              <w:jc w:val="center"/>
              <w:rPr>
                <w:rFonts w:ascii="Sylfaen" w:hAnsi="Sylfaen"/>
                <w:sz w:val="20"/>
                <w:szCs w:val="20"/>
              </w:rPr>
            </w:pPr>
            <w:r w:rsidRPr="006B15CA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8C26" w14:textId="7D902AEC" w:rsidR="003D0CA1" w:rsidRPr="008C146F" w:rsidRDefault="007F2386" w:rsidP="003D0CA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ანგარიში წარმოდგენილია შემსყიდველ ორგანიზაციასთან</w:t>
            </w:r>
          </w:p>
        </w:tc>
      </w:tr>
      <w:tr w:rsidR="003D0CA1" w:rsidRPr="006B15CA" w14:paraId="600975D4" w14:textId="77777777" w:rsidTr="001F59B6">
        <w:trPr>
          <w:trHeight w:val="8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3B0D" w14:textId="388B2BF9" w:rsidR="003D0CA1" w:rsidRDefault="003D0CA1" w:rsidP="003D0CA1">
            <w:pPr>
              <w:ind w:right="35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3.3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53D6" w14:textId="2622863D" w:rsidR="003D0CA1" w:rsidRPr="00B86544" w:rsidRDefault="007F2386" w:rsidP="003D0CA1">
            <w:pPr>
              <w:ind w:left="1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საბოლოო ანგარიში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2B27" w14:textId="0BB50E9A" w:rsidR="003D0CA1" w:rsidRPr="00B86544" w:rsidRDefault="003D0CA1" w:rsidP="003D0CA1">
            <w:pPr>
              <w:ind w:left="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8575" w14:textId="10AC52DC" w:rsidR="003D0CA1" w:rsidRDefault="003D0CA1" w:rsidP="003D0CA1">
            <w:pPr>
              <w:ind w:left="1"/>
              <w:rPr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0CC8" w14:textId="1E150B60" w:rsidR="003D0CA1" w:rsidRPr="006B15CA" w:rsidRDefault="003D0CA1" w:rsidP="003D0CA1">
            <w:pPr>
              <w:ind w:right="2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1877" w14:textId="2BCEF21F" w:rsidR="003D0CA1" w:rsidRDefault="007F2386" w:rsidP="003D0CA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წარმოდგენილია შემსყიდველ ორგანიზაციასთან</w:t>
            </w:r>
          </w:p>
        </w:tc>
      </w:tr>
    </w:tbl>
    <w:p w14:paraId="63D277C4" w14:textId="77777777" w:rsidR="007F2386" w:rsidRDefault="007F2386" w:rsidP="00F544C9">
      <w:pPr>
        <w:pStyle w:val="Default"/>
        <w:jc w:val="both"/>
        <w:rPr>
          <w:b/>
          <w:i/>
          <w:color w:val="auto"/>
          <w:sz w:val="20"/>
          <w:szCs w:val="20"/>
          <w:u w:val="single"/>
        </w:rPr>
      </w:pPr>
    </w:p>
    <w:p w14:paraId="1C49916B" w14:textId="77777777" w:rsidR="007F2386" w:rsidRDefault="007F2386" w:rsidP="00F544C9">
      <w:pPr>
        <w:pStyle w:val="Default"/>
        <w:jc w:val="both"/>
        <w:rPr>
          <w:b/>
          <w:i/>
          <w:color w:val="auto"/>
          <w:sz w:val="20"/>
          <w:szCs w:val="20"/>
          <w:u w:val="single"/>
        </w:rPr>
      </w:pPr>
    </w:p>
    <w:p w14:paraId="4D5C68F9" w14:textId="77777777" w:rsidR="007F2386" w:rsidRDefault="007F2386" w:rsidP="00F544C9">
      <w:pPr>
        <w:pStyle w:val="Default"/>
        <w:jc w:val="both"/>
        <w:rPr>
          <w:b/>
          <w:i/>
          <w:color w:val="auto"/>
          <w:sz w:val="20"/>
          <w:szCs w:val="20"/>
          <w:u w:val="single"/>
        </w:rPr>
      </w:pPr>
    </w:p>
    <w:p w14:paraId="6D33EDA6" w14:textId="0FF28461" w:rsidR="007F2386" w:rsidRDefault="009C6FD9" w:rsidP="00F544C9">
      <w:pPr>
        <w:pStyle w:val="Default"/>
        <w:jc w:val="both"/>
        <w:rPr>
          <w:b/>
          <w:i/>
          <w:color w:val="auto"/>
          <w:sz w:val="20"/>
          <w:szCs w:val="20"/>
          <w:u w:val="single"/>
        </w:rPr>
      </w:pPr>
      <w:r>
        <w:rPr>
          <w:b/>
          <w:i/>
          <w:color w:val="auto"/>
          <w:sz w:val="20"/>
          <w:szCs w:val="20"/>
          <w:u w:val="single"/>
        </w:rPr>
        <w:t>შენიშვნა:</w:t>
      </w:r>
    </w:p>
    <w:p w14:paraId="65CD28EB" w14:textId="77777777" w:rsidR="009C6FD9" w:rsidRDefault="009C6FD9" w:rsidP="00F544C9">
      <w:pPr>
        <w:pStyle w:val="Default"/>
        <w:jc w:val="both"/>
        <w:rPr>
          <w:b/>
          <w:i/>
          <w:color w:val="auto"/>
          <w:sz w:val="20"/>
          <w:szCs w:val="20"/>
          <w:u w:val="single"/>
        </w:rPr>
      </w:pPr>
    </w:p>
    <w:p w14:paraId="3DC8AA79" w14:textId="77777777" w:rsidR="001256DB" w:rsidRPr="00503F13" w:rsidRDefault="001256DB" w:rsidP="001256DB">
      <w:pPr>
        <w:spacing w:after="220"/>
        <w:rPr>
          <w:b/>
          <w:i/>
          <w:color w:val="auto"/>
          <w:sz w:val="20"/>
          <w:szCs w:val="20"/>
          <w:u w:val="single"/>
        </w:rPr>
      </w:pPr>
      <w:r>
        <w:rPr>
          <w:b/>
          <w:i/>
          <w:color w:val="auto"/>
          <w:sz w:val="20"/>
          <w:szCs w:val="20"/>
          <w:u w:val="single"/>
        </w:rPr>
        <w:t>პროგრამის განხორციელების ვადები შესაძლებელია შეიცვალის ქვეყანაში მიმდინარე ეპიდსიტუაციის შესაბამისად ურთიერთშეთანხმებით.</w:t>
      </w:r>
    </w:p>
    <w:p w14:paraId="5F33C8A7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60A59C70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4C6F527F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65BCBBDC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147FCC14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05C4D6FD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6B785278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0200A608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6DEE2BB0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650EF447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09BE2395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5E67D229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4FF6503A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37709909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75ABD18C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5B92DB8C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2BFD7515" w14:textId="77777777" w:rsidR="00992E6C" w:rsidRDefault="00992E6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4AE25C7F" w14:textId="77777777" w:rsidR="001F59B6" w:rsidRDefault="001F59B6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690345CE" w14:textId="77777777" w:rsidR="001F59B6" w:rsidRDefault="001F59B6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3D99EF97" w14:textId="30D6E5D5" w:rsidR="001F59B6" w:rsidRDefault="005B2A7B" w:rsidP="005B2A7B">
      <w:pPr>
        <w:spacing w:after="0"/>
        <w:ind w:left="142"/>
        <w:jc w:val="right"/>
        <w:rPr>
          <w:rFonts w:ascii="Sylfaen" w:hAnsi="Sylfaen"/>
          <w:b/>
          <w:i/>
          <w:sz w:val="20"/>
          <w:szCs w:val="20"/>
          <w:u w:val="single"/>
        </w:rPr>
      </w:pPr>
      <w:r>
        <w:rPr>
          <w:rFonts w:ascii="Sylfaen" w:hAnsi="Sylfaen"/>
          <w:b/>
          <w:i/>
          <w:sz w:val="20"/>
          <w:szCs w:val="20"/>
          <w:u w:val="single"/>
        </w:rPr>
        <w:t>დანართი 2</w:t>
      </w:r>
    </w:p>
    <w:p w14:paraId="323D8435" w14:textId="4EF3A0F7" w:rsidR="00C96B8B" w:rsidRDefault="00AC1EC1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  <w:r>
        <w:rPr>
          <w:rFonts w:ascii="Sylfaen" w:hAnsi="Sylfaen"/>
          <w:b/>
          <w:i/>
          <w:sz w:val="20"/>
          <w:szCs w:val="20"/>
          <w:u w:val="single"/>
        </w:rPr>
        <w:t>ფასების ცხრილი</w:t>
      </w:r>
      <w:r w:rsidR="00992E6C">
        <w:rPr>
          <w:rFonts w:ascii="Sylfaen" w:hAnsi="Sylfaen"/>
          <w:b/>
          <w:i/>
          <w:sz w:val="20"/>
          <w:szCs w:val="20"/>
          <w:u w:val="single"/>
        </w:rPr>
        <w:t>:</w:t>
      </w:r>
    </w:p>
    <w:p w14:paraId="45180996" w14:textId="77777777" w:rsidR="000D031C" w:rsidRDefault="000D031C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eGrid0"/>
        <w:tblW w:w="14310" w:type="dxa"/>
        <w:tblInd w:w="355" w:type="dxa"/>
        <w:tblLook w:val="04A0" w:firstRow="1" w:lastRow="0" w:firstColumn="1" w:lastColumn="0" w:noHBand="0" w:noVBand="1"/>
      </w:tblPr>
      <w:tblGrid>
        <w:gridCol w:w="6480"/>
        <w:gridCol w:w="2564"/>
        <w:gridCol w:w="2886"/>
        <w:gridCol w:w="2380"/>
      </w:tblGrid>
      <w:tr w:rsidR="00FD600E" w14:paraId="50E0A54A" w14:textId="77777777" w:rsidTr="00B516C3">
        <w:tc>
          <w:tcPr>
            <w:tcW w:w="6480" w:type="dxa"/>
          </w:tcPr>
          <w:p w14:paraId="355C258C" w14:textId="77777777" w:rsidR="00FD600E" w:rsidRDefault="00FD600E" w:rsidP="0030565B">
            <w:r w:rsidRPr="006B15CA">
              <w:rPr>
                <w:rFonts w:ascii="Sylfaen" w:eastAsia="Sylfaen" w:hAnsi="Sylfaen" w:cs="Sylfaen"/>
                <w:sz w:val="20"/>
                <w:szCs w:val="20"/>
              </w:rPr>
              <w:t>სპეციფიური აქტივობა</w:t>
            </w:r>
          </w:p>
        </w:tc>
        <w:tc>
          <w:tcPr>
            <w:tcW w:w="2564" w:type="dxa"/>
          </w:tcPr>
          <w:p w14:paraId="2B19404E" w14:textId="761169A3" w:rsidR="00FD600E" w:rsidRPr="0082581E" w:rsidRDefault="0073651A" w:rsidP="009537BE">
            <w:pPr>
              <w:jc w:val="center"/>
            </w:pPr>
            <w:r>
              <w:t>რაოდენობა</w:t>
            </w:r>
          </w:p>
        </w:tc>
        <w:tc>
          <w:tcPr>
            <w:tcW w:w="2886" w:type="dxa"/>
          </w:tcPr>
          <w:p w14:paraId="4E8872E2" w14:textId="26AE2825" w:rsidR="00FD600E" w:rsidRDefault="0073651A" w:rsidP="009537BE">
            <w:pPr>
              <w:jc w:val="center"/>
            </w:pPr>
            <w:r>
              <w:t>ერთეულის ფასი</w:t>
            </w:r>
          </w:p>
        </w:tc>
        <w:tc>
          <w:tcPr>
            <w:tcW w:w="2380" w:type="dxa"/>
          </w:tcPr>
          <w:p w14:paraId="02C4BF04" w14:textId="563AFA52" w:rsidR="00FD600E" w:rsidRPr="0082581E" w:rsidRDefault="0073651A" w:rsidP="009537BE">
            <w:pPr>
              <w:jc w:val="center"/>
            </w:pPr>
            <w:r>
              <w:t>ღირებულება</w:t>
            </w:r>
          </w:p>
        </w:tc>
      </w:tr>
      <w:tr w:rsidR="00FD600E" w14:paraId="6486381D" w14:textId="77777777" w:rsidTr="00B516C3">
        <w:tc>
          <w:tcPr>
            <w:tcW w:w="6480" w:type="dxa"/>
          </w:tcPr>
          <w:p w14:paraId="5531E180" w14:textId="2E71D77F" w:rsidR="00FD600E" w:rsidRPr="0082581E" w:rsidRDefault="00FD600E" w:rsidP="0030565B">
            <w:r>
              <w:rPr>
                <w:rFonts w:ascii="Sylfaen" w:hAnsi="Sylfaen" w:cs="Sylfaen"/>
                <w:color w:val="auto"/>
                <w:sz w:val="20"/>
                <w:szCs w:val="20"/>
              </w:rPr>
              <w:t>მოსახლეობისთვის საინფორმაციო/საგანმანათლებლო ბუკლეტების, პოსტერების ფორმატის შემუშავება და ბეჭდვა</w:t>
            </w:r>
          </w:p>
        </w:tc>
        <w:tc>
          <w:tcPr>
            <w:tcW w:w="2564" w:type="dxa"/>
          </w:tcPr>
          <w:p w14:paraId="4441F629" w14:textId="77777777" w:rsidR="0073651A" w:rsidRPr="00561607" w:rsidRDefault="0073651A" w:rsidP="0073651A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561607">
              <w:rPr>
                <w:rFonts w:ascii="Sylfaen" w:hAnsi="Sylfaen"/>
                <w:color w:val="auto"/>
                <w:sz w:val="20"/>
                <w:szCs w:val="20"/>
              </w:rPr>
              <w:t>პოსტერი -500</w:t>
            </w:r>
          </w:p>
          <w:p w14:paraId="318D4E33" w14:textId="77777777" w:rsidR="0073651A" w:rsidRPr="00561607" w:rsidRDefault="0073651A" w:rsidP="0073651A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561607">
              <w:rPr>
                <w:rFonts w:ascii="Sylfaen" w:hAnsi="Sylfaen"/>
                <w:color w:val="auto"/>
                <w:sz w:val="20"/>
                <w:szCs w:val="20"/>
              </w:rPr>
              <w:t>ბუკლეტი-50000</w:t>
            </w:r>
          </w:p>
          <w:p w14:paraId="75A4BF44" w14:textId="647D9E44" w:rsidR="00FD600E" w:rsidRPr="0082581E" w:rsidRDefault="00FD600E" w:rsidP="0030565B"/>
        </w:tc>
        <w:tc>
          <w:tcPr>
            <w:tcW w:w="2886" w:type="dxa"/>
          </w:tcPr>
          <w:p w14:paraId="5E5CA3B0" w14:textId="77777777" w:rsidR="00FD600E" w:rsidRDefault="00FD600E" w:rsidP="0030565B"/>
        </w:tc>
        <w:tc>
          <w:tcPr>
            <w:tcW w:w="2380" w:type="dxa"/>
          </w:tcPr>
          <w:p w14:paraId="4C4A96C1" w14:textId="63AC26E2" w:rsidR="00FD600E" w:rsidRDefault="00FD600E" w:rsidP="0030565B"/>
        </w:tc>
      </w:tr>
      <w:tr w:rsidR="00FD600E" w14:paraId="78840899" w14:textId="77777777" w:rsidTr="00B516C3">
        <w:tc>
          <w:tcPr>
            <w:tcW w:w="6480" w:type="dxa"/>
          </w:tcPr>
          <w:p w14:paraId="0C238DC0" w14:textId="3073C5F2" w:rsidR="00FD600E" w:rsidRDefault="0073651A" w:rsidP="0030565B">
            <w:r>
              <w:rPr>
                <w:rFonts w:ascii="Sylfaen" w:hAnsi="Sylfaen" w:cs="Sylfaen"/>
                <w:color w:val="auto"/>
                <w:sz w:val="20"/>
                <w:szCs w:val="20"/>
              </w:rPr>
              <w:t>სამედიცინო დაწესებულებებისთვის საინფორმაციო/საგანმანათლებლო ბუკლეტების, პოსტერების ფორმატის შემუშავება და ბეჭდვა</w:t>
            </w:r>
          </w:p>
        </w:tc>
        <w:tc>
          <w:tcPr>
            <w:tcW w:w="2564" w:type="dxa"/>
          </w:tcPr>
          <w:p w14:paraId="7D8223EF" w14:textId="77777777" w:rsidR="0073651A" w:rsidRPr="00561607" w:rsidRDefault="0073651A" w:rsidP="0073651A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561607">
              <w:rPr>
                <w:rFonts w:ascii="Sylfaen" w:hAnsi="Sylfaen"/>
                <w:color w:val="auto"/>
                <w:sz w:val="20"/>
                <w:szCs w:val="20"/>
              </w:rPr>
              <w:t>პოსტერი -500</w:t>
            </w:r>
          </w:p>
          <w:p w14:paraId="04A9729A" w14:textId="77777777" w:rsidR="0073651A" w:rsidRPr="00561607" w:rsidRDefault="0073651A" w:rsidP="0073651A">
            <w:pPr>
              <w:ind w:left="1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561607">
              <w:rPr>
                <w:rFonts w:ascii="Sylfaen" w:hAnsi="Sylfaen"/>
                <w:color w:val="auto"/>
                <w:sz w:val="20"/>
                <w:szCs w:val="20"/>
              </w:rPr>
              <w:t>ბუკლეტი-2000</w:t>
            </w:r>
          </w:p>
          <w:p w14:paraId="4B01B0BA" w14:textId="422D903D" w:rsidR="00FD600E" w:rsidRPr="0082581E" w:rsidRDefault="00FD600E" w:rsidP="0030565B"/>
        </w:tc>
        <w:tc>
          <w:tcPr>
            <w:tcW w:w="2886" w:type="dxa"/>
          </w:tcPr>
          <w:p w14:paraId="625DDAB0" w14:textId="77777777" w:rsidR="00FD600E" w:rsidRDefault="00FD600E" w:rsidP="0030565B"/>
        </w:tc>
        <w:tc>
          <w:tcPr>
            <w:tcW w:w="2380" w:type="dxa"/>
          </w:tcPr>
          <w:p w14:paraId="1AE5AF55" w14:textId="23006CE2" w:rsidR="00FD600E" w:rsidRDefault="00FD600E" w:rsidP="0030565B"/>
        </w:tc>
      </w:tr>
      <w:tr w:rsidR="000F74E7" w14:paraId="6058A69A" w14:textId="77777777" w:rsidTr="00B516C3">
        <w:tc>
          <w:tcPr>
            <w:tcW w:w="6480" w:type="dxa"/>
          </w:tcPr>
          <w:p w14:paraId="54A7E9A2" w14:textId="164C0993" w:rsidR="000F74E7" w:rsidRDefault="000F74E7" w:rsidP="000F74E7">
            <w:pPr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F25B21">
              <w:rPr>
                <w:rFonts w:ascii="Sylfaen" w:hAnsi="Sylfaen"/>
                <w:color w:val="auto"/>
                <w:sz w:val="20"/>
                <w:szCs w:val="20"/>
              </w:rPr>
              <w:t>სასწავლო მასალის ბეჭდვა</w:t>
            </w:r>
          </w:p>
        </w:tc>
        <w:tc>
          <w:tcPr>
            <w:tcW w:w="2564" w:type="dxa"/>
          </w:tcPr>
          <w:p w14:paraId="48BAD9D9" w14:textId="25CCA254" w:rsidR="000F74E7" w:rsidRDefault="000F74E7" w:rsidP="000F74E7"/>
        </w:tc>
        <w:tc>
          <w:tcPr>
            <w:tcW w:w="2886" w:type="dxa"/>
          </w:tcPr>
          <w:p w14:paraId="4344262F" w14:textId="77777777" w:rsidR="000F74E7" w:rsidRDefault="000F74E7" w:rsidP="000F74E7"/>
        </w:tc>
        <w:tc>
          <w:tcPr>
            <w:tcW w:w="2380" w:type="dxa"/>
          </w:tcPr>
          <w:p w14:paraId="2879B670" w14:textId="77777777" w:rsidR="000F74E7" w:rsidRDefault="000F74E7" w:rsidP="000F74E7"/>
        </w:tc>
      </w:tr>
      <w:tr w:rsidR="000F74E7" w14:paraId="37F994EE" w14:textId="77777777" w:rsidTr="00B516C3">
        <w:tc>
          <w:tcPr>
            <w:tcW w:w="6480" w:type="dxa"/>
          </w:tcPr>
          <w:p w14:paraId="74DBB96A" w14:textId="512A7C67" w:rsidR="000F74E7" w:rsidRPr="00C4371F" w:rsidRDefault="000F74E7" w:rsidP="000F74E7">
            <w:pPr>
              <w:rPr>
                <w:rFonts w:ascii="Sylfaen" w:hAnsi="Sylfaen" w:cs="Sylfaen"/>
                <w:color w:val="auto"/>
                <w:sz w:val="20"/>
                <w:szCs w:val="20"/>
              </w:rPr>
            </w:pPr>
            <w:r>
              <w:rPr>
                <w:rFonts w:asciiTheme="minorHAnsi" w:eastAsia="Sylfaen" w:hAnsiTheme="minorHAnsi" w:cs="Sylfaen"/>
                <w:sz w:val="20"/>
                <w:szCs w:val="20"/>
              </w:rPr>
              <w:t>ტრეინინგში მონაწილეთა სიის განსაზღვრა და გეგმა -გრაფიკის შედგენა</w:t>
            </w:r>
          </w:p>
        </w:tc>
        <w:tc>
          <w:tcPr>
            <w:tcW w:w="2564" w:type="dxa"/>
          </w:tcPr>
          <w:p w14:paraId="2C650F2B" w14:textId="77777777" w:rsidR="000F74E7" w:rsidRDefault="000F74E7" w:rsidP="000F74E7"/>
        </w:tc>
        <w:tc>
          <w:tcPr>
            <w:tcW w:w="2886" w:type="dxa"/>
          </w:tcPr>
          <w:p w14:paraId="3C03C19C" w14:textId="77777777" w:rsidR="000F74E7" w:rsidRDefault="000F74E7" w:rsidP="000F74E7"/>
        </w:tc>
        <w:tc>
          <w:tcPr>
            <w:tcW w:w="2380" w:type="dxa"/>
          </w:tcPr>
          <w:p w14:paraId="7727411B" w14:textId="77777777" w:rsidR="000F74E7" w:rsidRDefault="000F74E7" w:rsidP="000F74E7"/>
        </w:tc>
      </w:tr>
      <w:tr w:rsidR="000F74E7" w14:paraId="3944E95C" w14:textId="77777777" w:rsidTr="00B516C3">
        <w:tc>
          <w:tcPr>
            <w:tcW w:w="6480" w:type="dxa"/>
          </w:tcPr>
          <w:p w14:paraId="451859E0" w14:textId="6D005F26" w:rsidR="000F74E7" w:rsidRDefault="000F74E7" w:rsidP="000F74E7">
            <w:pPr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C4371F">
              <w:rPr>
                <w:rFonts w:ascii="Sylfaen" w:hAnsi="Sylfaen" w:cs="Sylfaen"/>
                <w:color w:val="auto"/>
                <w:sz w:val="20"/>
                <w:szCs w:val="20"/>
              </w:rPr>
              <w:t xml:space="preserve">საინფორმაციო/საგანმანათლებლო </w:t>
            </w:r>
            <w:r>
              <w:rPr>
                <w:rFonts w:ascii="Sylfaen" w:hAnsi="Sylfaen" w:cs="Sylfaen"/>
                <w:color w:val="auto"/>
                <w:sz w:val="20"/>
                <w:szCs w:val="20"/>
              </w:rPr>
              <w:t>ღონისძიებები თბილისში</w:t>
            </w:r>
          </w:p>
        </w:tc>
        <w:tc>
          <w:tcPr>
            <w:tcW w:w="2564" w:type="dxa"/>
          </w:tcPr>
          <w:p w14:paraId="523CC7DB" w14:textId="404AC32B" w:rsidR="000F74E7" w:rsidRDefault="00ED709E" w:rsidP="00ED709E">
            <w:pPr>
              <w:jc w:val="center"/>
            </w:pPr>
            <w:r>
              <w:t>10</w:t>
            </w:r>
          </w:p>
        </w:tc>
        <w:tc>
          <w:tcPr>
            <w:tcW w:w="2886" w:type="dxa"/>
          </w:tcPr>
          <w:p w14:paraId="00CC0277" w14:textId="7EA6AB60" w:rsidR="000F74E7" w:rsidRDefault="000F74E7" w:rsidP="000F74E7">
            <w:r>
              <w:t>განსაზღვრეთ ერთეულის ფასი</w:t>
            </w:r>
          </w:p>
        </w:tc>
        <w:tc>
          <w:tcPr>
            <w:tcW w:w="2380" w:type="dxa"/>
          </w:tcPr>
          <w:p w14:paraId="2D8743E8" w14:textId="77777777" w:rsidR="000F74E7" w:rsidRDefault="000F74E7" w:rsidP="000F74E7"/>
        </w:tc>
      </w:tr>
      <w:tr w:rsidR="000F74E7" w14:paraId="57A18491" w14:textId="77777777" w:rsidTr="00B516C3">
        <w:tc>
          <w:tcPr>
            <w:tcW w:w="6480" w:type="dxa"/>
          </w:tcPr>
          <w:p w14:paraId="324D6DE7" w14:textId="1634F06C" w:rsidR="000F74E7" w:rsidRPr="00F25B21" w:rsidRDefault="000F74E7" w:rsidP="000F74E7">
            <w:pPr>
              <w:rPr>
                <w:rFonts w:ascii="Sylfaen" w:hAnsi="Sylfaen"/>
                <w:color w:val="auto"/>
                <w:sz w:val="20"/>
                <w:szCs w:val="20"/>
              </w:rPr>
            </w:pPr>
            <w:r w:rsidRPr="00C4371F">
              <w:rPr>
                <w:rFonts w:ascii="Sylfaen" w:hAnsi="Sylfaen" w:cs="Sylfaen"/>
                <w:color w:val="auto"/>
                <w:sz w:val="20"/>
                <w:szCs w:val="20"/>
              </w:rPr>
              <w:t xml:space="preserve">საინფორმაციო/საგანმანათლებლო </w:t>
            </w:r>
            <w:r>
              <w:rPr>
                <w:rFonts w:ascii="Sylfaen" w:hAnsi="Sylfaen" w:cs="Sylfaen"/>
                <w:color w:val="auto"/>
                <w:sz w:val="20"/>
                <w:szCs w:val="20"/>
              </w:rPr>
              <w:t>ღონისძიებები სამცხე-ჯავახეთსა და ქვემო ქართლში</w:t>
            </w:r>
          </w:p>
        </w:tc>
        <w:tc>
          <w:tcPr>
            <w:tcW w:w="2564" w:type="dxa"/>
          </w:tcPr>
          <w:p w14:paraId="783D56EA" w14:textId="77777777" w:rsidR="00ED709E" w:rsidRDefault="00ED709E" w:rsidP="00ED709E">
            <w:pPr>
              <w:jc w:val="center"/>
            </w:pPr>
          </w:p>
          <w:p w14:paraId="5F7DF51B" w14:textId="0F2E2490" w:rsidR="000F74E7" w:rsidRDefault="00ED709E" w:rsidP="00ED709E">
            <w:pPr>
              <w:jc w:val="center"/>
            </w:pPr>
            <w:r>
              <w:t>7+6</w:t>
            </w:r>
          </w:p>
        </w:tc>
        <w:tc>
          <w:tcPr>
            <w:tcW w:w="2886" w:type="dxa"/>
          </w:tcPr>
          <w:p w14:paraId="7E3103DE" w14:textId="1EC423E4" w:rsidR="000F74E7" w:rsidRDefault="000F74E7" w:rsidP="000F74E7">
            <w:r>
              <w:t>განსაზღვრეთ ერთეულის ფასი</w:t>
            </w:r>
          </w:p>
        </w:tc>
        <w:tc>
          <w:tcPr>
            <w:tcW w:w="2380" w:type="dxa"/>
          </w:tcPr>
          <w:p w14:paraId="396E4D8A" w14:textId="77777777" w:rsidR="000F74E7" w:rsidRDefault="000F74E7" w:rsidP="000F74E7"/>
        </w:tc>
      </w:tr>
      <w:tr w:rsidR="000F74E7" w14:paraId="220D4118" w14:textId="77777777" w:rsidTr="00B516C3">
        <w:tc>
          <w:tcPr>
            <w:tcW w:w="6480" w:type="dxa"/>
          </w:tcPr>
          <w:p w14:paraId="2D1ED5A6" w14:textId="48F9807F" w:rsidR="000F74E7" w:rsidRDefault="000F74E7" w:rsidP="000F74E7">
            <w:pPr>
              <w:rPr>
                <w:rFonts w:ascii="Sylfaen" w:hAnsi="Sylfaen" w:cs="Sylfaen"/>
                <w:color w:val="auto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ტრეინინგის განხორცილება</w:t>
            </w:r>
          </w:p>
        </w:tc>
        <w:tc>
          <w:tcPr>
            <w:tcW w:w="2564" w:type="dxa"/>
          </w:tcPr>
          <w:p w14:paraId="12F6F9CE" w14:textId="26E5A02A" w:rsidR="000F74E7" w:rsidRDefault="00561607" w:rsidP="00A76C20">
            <w:pPr>
              <w:jc w:val="center"/>
            </w:pPr>
            <w:r>
              <w:t>1800</w:t>
            </w:r>
          </w:p>
        </w:tc>
        <w:tc>
          <w:tcPr>
            <w:tcW w:w="2886" w:type="dxa"/>
          </w:tcPr>
          <w:p w14:paraId="27DA05AA" w14:textId="65A19C0C" w:rsidR="000F74E7" w:rsidRDefault="000F74E7" w:rsidP="000F74E7">
            <w:r>
              <w:t>განსაზღვრეთ ერთეულის ფასი</w:t>
            </w:r>
          </w:p>
        </w:tc>
        <w:tc>
          <w:tcPr>
            <w:tcW w:w="2380" w:type="dxa"/>
          </w:tcPr>
          <w:p w14:paraId="72181C94" w14:textId="77777777" w:rsidR="000F74E7" w:rsidRDefault="000F74E7" w:rsidP="000F74E7"/>
        </w:tc>
      </w:tr>
      <w:tr w:rsidR="000F74E7" w14:paraId="4C377D14" w14:textId="77777777" w:rsidTr="00B516C3">
        <w:tc>
          <w:tcPr>
            <w:tcW w:w="6480" w:type="dxa"/>
          </w:tcPr>
          <w:p w14:paraId="0E01C309" w14:textId="5B04AED9" w:rsidR="000F74E7" w:rsidRDefault="000F74E7" w:rsidP="000F74E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მონიტორინგის ვიზიტები თბილისში</w:t>
            </w:r>
          </w:p>
        </w:tc>
        <w:tc>
          <w:tcPr>
            <w:tcW w:w="2564" w:type="dxa"/>
          </w:tcPr>
          <w:p w14:paraId="74A3F7F9" w14:textId="372A8192" w:rsidR="000F74E7" w:rsidRPr="0082581E" w:rsidRDefault="00561607" w:rsidP="00A76C20">
            <w:pPr>
              <w:jc w:val="center"/>
            </w:pPr>
            <w:r>
              <w:t>თბილისის პოლიკლინიკები</w:t>
            </w:r>
          </w:p>
        </w:tc>
        <w:tc>
          <w:tcPr>
            <w:tcW w:w="2886" w:type="dxa"/>
          </w:tcPr>
          <w:p w14:paraId="516D0524" w14:textId="03EC575F" w:rsidR="000F74E7" w:rsidRDefault="000F74E7" w:rsidP="000F74E7">
            <w:r>
              <w:t>განსაზღვრეთ ერთეულის ფასი</w:t>
            </w:r>
          </w:p>
        </w:tc>
        <w:tc>
          <w:tcPr>
            <w:tcW w:w="2380" w:type="dxa"/>
          </w:tcPr>
          <w:p w14:paraId="5E6B0F51" w14:textId="30093E51" w:rsidR="000F74E7" w:rsidRDefault="000F74E7" w:rsidP="000F74E7"/>
        </w:tc>
      </w:tr>
      <w:tr w:rsidR="000F74E7" w14:paraId="12526CB2" w14:textId="77777777" w:rsidTr="00B516C3">
        <w:tc>
          <w:tcPr>
            <w:tcW w:w="6480" w:type="dxa"/>
          </w:tcPr>
          <w:p w14:paraId="7C4AC2AD" w14:textId="035CECB3" w:rsidR="000F74E7" w:rsidRDefault="000F74E7" w:rsidP="000F74E7">
            <w:r>
              <w:rPr>
                <w:rFonts w:ascii="Sylfaen" w:hAnsi="Sylfaen"/>
                <w:sz w:val="20"/>
                <w:szCs w:val="20"/>
              </w:rPr>
              <w:t>მონიტორინგის ვიზიტები სამცხე-ჯავახეთსა და ქვემო ქართლში</w:t>
            </w:r>
          </w:p>
        </w:tc>
        <w:tc>
          <w:tcPr>
            <w:tcW w:w="2564" w:type="dxa"/>
          </w:tcPr>
          <w:p w14:paraId="5B1B52AB" w14:textId="797FBDE7" w:rsidR="000F74E7" w:rsidRPr="0082581E" w:rsidRDefault="00561607" w:rsidP="00A76C20">
            <w:pPr>
              <w:jc w:val="center"/>
            </w:pPr>
            <w:r>
              <w:t>7+6</w:t>
            </w:r>
          </w:p>
        </w:tc>
        <w:tc>
          <w:tcPr>
            <w:tcW w:w="2886" w:type="dxa"/>
          </w:tcPr>
          <w:p w14:paraId="79CF9CF1" w14:textId="1CE09747" w:rsidR="000F74E7" w:rsidRDefault="000F74E7" w:rsidP="000F74E7">
            <w:r>
              <w:t>განსაზღვრეთ ერთეულის ფასი</w:t>
            </w:r>
          </w:p>
        </w:tc>
        <w:tc>
          <w:tcPr>
            <w:tcW w:w="2380" w:type="dxa"/>
          </w:tcPr>
          <w:p w14:paraId="423F52A5" w14:textId="459B81CE" w:rsidR="000F74E7" w:rsidRDefault="000F74E7" w:rsidP="000F74E7"/>
        </w:tc>
      </w:tr>
      <w:tr w:rsidR="000F74E7" w14:paraId="3D55C169" w14:textId="77777777" w:rsidTr="00B516C3">
        <w:tc>
          <w:tcPr>
            <w:tcW w:w="6480" w:type="dxa"/>
          </w:tcPr>
          <w:p w14:paraId="7F209997" w14:textId="0B408FD5" w:rsidR="000F74E7" w:rsidRPr="0082581E" w:rsidRDefault="000F74E7" w:rsidP="000F74E7">
            <w:r>
              <w:t xml:space="preserve">სულ ღირებულება </w:t>
            </w:r>
            <w:r w:rsidR="006E716A">
              <w:t>დღგ-ს გარეშე:</w:t>
            </w:r>
          </w:p>
        </w:tc>
        <w:tc>
          <w:tcPr>
            <w:tcW w:w="2564" w:type="dxa"/>
          </w:tcPr>
          <w:p w14:paraId="20B12726" w14:textId="01FED4DA" w:rsidR="000F74E7" w:rsidRPr="0082581E" w:rsidRDefault="000F74E7" w:rsidP="000F74E7"/>
        </w:tc>
        <w:tc>
          <w:tcPr>
            <w:tcW w:w="2886" w:type="dxa"/>
          </w:tcPr>
          <w:p w14:paraId="1112EA2E" w14:textId="77777777" w:rsidR="000F74E7" w:rsidRDefault="000F74E7" w:rsidP="000F74E7"/>
        </w:tc>
        <w:tc>
          <w:tcPr>
            <w:tcW w:w="2380" w:type="dxa"/>
          </w:tcPr>
          <w:p w14:paraId="4737A8DB" w14:textId="2CC4B2FA" w:rsidR="000F74E7" w:rsidRDefault="000F74E7" w:rsidP="000F74E7"/>
        </w:tc>
      </w:tr>
    </w:tbl>
    <w:p w14:paraId="1DE9A98C" w14:textId="77777777" w:rsidR="00FD600E" w:rsidRDefault="00FD600E" w:rsidP="00FD600E"/>
    <w:p w14:paraId="1AAE7D67" w14:textId="2D7F2029" w:rsidR="003B2965" w:rsidRDefault="003B2965" w:rsidP="006B2E8D">
      <w:pPr>
        <w:spacing w:after="0"/>
        <w:rPr>
          <w:rFonts w:eastAsiaTheme="minorEastAsia"/>
          <w:b/>
          <w:bCs/>
          <w:iCs/>
          <w:sz w:val="20"/>
          <w:szCs w:val="20"/>
          <w:u w:val="single"/>
          <w:lang w:val="ru-RU"/>
        </w:rPr>
      </w:pPr>
      <w:r w:rsidRPr="003B2965">
        <w:rPr>
          <w:rFonts w:eastAsiaTheme="minorEastAsia"/>
          <w:b/>
          <w:bCs/>
          <w:iCs/>
          <w:sz w:val="20"/>
          <w:szCs w:val="20"/>
          <w:u w:val="single"/>
          <w:lang w:val="ru-RU"/>
        </w:rPr>
        <w:t xml:space="preserve">შენიშვნა: </w:t>
      </w:r>
    </w:p>
    <w:p w14:paraId="0101A196" w14:textId="77777777" w:rsidR="003B2965" w:rsidRPr="003B2965" w:rsidRDefault="003B2965" w:rsidP="006B2E8D">
      <w:pPr>
        <w:spacing w:after="0"/>
        <w:rPr>
          <w:rFonts w:eastAsiaTheme="minorEastAsia"/>
          <w:b/>
          <w:bCs/>
          <w:iCs/>
          <w:sz w:val="20"/>
          <w:szCs w:val="20"/>
          <w:u w:val="single"/>
          <w:lang w:val="ru-RU"/>
        </w:rPr>
      </w:pPr>
    </w:p>
    <w:p w14:paraId="330D9928" w14:textId="111A248E" w:rsidR="003B2965" w:rsidRPr="003B2965" w:rsidRDefault="003B2965" w:rsidP="003B2965">
      <w:pPr>
        <w:pStyle w:val="ListParagraph"/>
        <w:numPr>
          <w:ilvl w:val="0"/>
          <w:numId w:val="44"/>
        </w:numPr>
        <w:spacing w:after="0"/>
        <w:rPr>
          <w:rFonts w:eastAsiaTheme="minorEastAsia"/>
          <w:b/>
          <w:bCs/>
          <w:i/>
          <w:iCs/>
          <w:sz w:val="20"/>
          <w:szCs w:val="20"/>
          <w:lang w:val="en-US"/>
        </w:rPr>
      </w:pPr>
      <w:proofErr w:type="spellStart"/>
      <w:proofErr w:type="gram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ერთეულის</w:t>
      </w:r>
      <w:proofErr w:type="spellEnd"/>
      <w:proofErr w:type="gram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ფასი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უნდა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მოიცავდეს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მომსახურების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მიწოდებასთან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დაკავშირებულ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ყველა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ხარჯსა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და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კანონმდებლობით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გათვალისწინებულ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გადასახადებს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გარდა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დამატებული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ღირებულების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გადასახადისა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სხვა</w:t>
      </w:r>
      <w:proofErr w:type="spellEnd"/>
      <w:proofErr w:type="gram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ხარჯები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რომლებიც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ღირებულებაში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არ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იქნება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გათვალისწინებული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არ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დაექვემდებარება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ანაზღაურებას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.</w:t>
      </w:r>
    </w:p>
    <w:p w14:paraId="283840C9" w14:textId="2978BCFE" w:rsidR="003B2965" w:rsidRPr="003B2965" w:rsidRDefault="003B2965" w:rsidP="003B2965">
      <w:pPr>
        <w:pStyle w:val="ListParagraph"/>
        <w:numPr>
          <w:ilvl w:val="0"/>
          <w:numId w:val="44"/>
        </w:numPr>
        <w:spacing w:after="0"/>
        <w:rPr>
          <w:rFonts w:eastAsiaTheme="minorEastAsia"/>
          <w:b/>
          <w:bCs/>
          <w:i/>
          <w:iCs/>
          <w:sz w:val="20"/>
          <w:szCs w:val="20"/>
          <w:lang w:val="en-US"/>
        </w:rPr>
      </w:pPr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ხელშეკრულების</w:t>
      </w:r>
      <w:proofErr w:type="spellEnd"/>
      <w:proofErr w:type="gram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დადების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მომენტისთვის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შემსყიდველი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ორგანიზაცია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ხელშეკრულების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ღირებულებაში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გაითვალისწინებს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შესაბამისი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დღგ-ის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ოდენობას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მოქმედი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კანონმდებლობის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შესაბამისად</w:t>
      </w:r>
      <w:proofErr w:type="spellEnd"/>
      <w:r w:rsidRPr="003B2965">
        <w:rPr>
          <w:rFonts w:eastAsiaTheme="minorEastAsia"/>
          <w:b/>
          <w:bCs/>
          <w:i/>
          <w:iCs/>
          <w:sz w:val="20"/>
          <w:szCs w:val="20"/>
          <w:lang w:val="en-US"/>
        </w:rPr>
        <w:t>.</w:t>
      </w:r>
    </w:p>
    <w:p w14:paraId="351274CB" w14:textId="5FEFE89B" w:rsidR="003B2965" w:rsidRPr="00B516C3" w:rsidRDefault="003B2965" w:rsidP="00B516C3">
      <w:pPr>
        <w:pStyle w:val="ListParagraph"/>
        <w:numPr>
          <w:ilvl w:val="0"/>
          <w:numId w:val="44"/>
        </w:numPr>
        <w:spacing w:after="0"/>
        <w:rPr>
          <w:rFonts w:eastAsiaTheme="minorEastAsia"/>
          <w:b/>
          <w:bCs/>
          <w:i/>
          <w:iCs/>
          <w:sz w:val="20"/>
          <w:szCs w:val="20"/>
          <w:lang w:val="en-US"/>
        </w:rPr>
      </w:pPr>
      <w:proofErr w:type="spellStart"/>
      <w:proofErr w:type="gramStart"/>
      <w:r w:rsidRPr="00B516C3">
        <w:rPr>
          <w:rFonts w:eastAsiaTheme="minorEastAsia"/>
          <w:b/>
          <w:bCs/>
          <w:i/>
          <w:iCs/>
          <w:sz w:val="20"/>
          <w:szCs w:val="20"/>
          <w:lang w:val="en-US"/>
        </w:rPr>
        <w:t>განფასება</w:t>
      </w:r>
      <w:proofErr w:type="spellEnd"/>
      <w:proofErr w:type="gramEnd"/>
      <w:r w:rsidRPr="00B516C3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B516C3">
        <w:rPr>
          <w:rFonts w:eastAsiaTheme="minorEastAsia"/>
          <w:b/>
          <w:bCs/>
          <w:i/>
          <w:iCs/>
          <w:sz w:val="20"/>
          <w:szCs w:val="20"/>
          <w:lang w:val="en-US"/>
        </w:rPr>
        <w:t>უნდა</w:t>
      </w:r>
      <w:proofErr w:type="spellEnd"/>
      <w:r w:rsidRPr="00B516C3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B516C3">
        <w:rPr>
          <w:rFonts w:eastAsiaTheme="minorEastAsia"/>
          <w:b/>
          <w:bCs/>
          <w:i/>
          <w:iCs/>
          <w:sz w:val="20"/>
          <w:szCs w:val="20"/>
          <w:lang w:val="en-US"/>
        </w:rPr>
        <w:t>განხორციელდეს</w:t>
      </w:r>
      <w:proofErr w:type="spellEnd"/>
      <w:r w:rsidRPr="00B516C3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B516C3">
        <w:rPr>
          <w:rFonts w:eastAsiaTheme="minorEastAsia"/>
          <w:b/>
          <w:bCs/>
          <w:i/>
          <w:iCs/>
          <w:sz w:val="20"/>
          <w:szCs w:val="20"/>
          <w:lang w:val="en-US"/>
        </w:rPr>
        <w:t>აქტივობების</w:t>
      </w:r>
      <w:proofErr w:type="spellEnd"/>
      <w:r w:rsidRPr="00B516C3">
        <w:rPr>
          <w:rFonts w:eastAsiaTheme="minorEastAs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B516C3">
        <w:rPr>
          <w:rFonts w:eastAsiaTheme="minorEastAsia"/>
          <w:b/>
          <w:bCs/>
          <w:i/>
          <w:iCs/>
          <w:sz w:val="20"/>
          <w:szCs w:val="20"/>
          <w:lang w:val="en-US"/>
        </w:rPr>
        <w:t>მიხედვით</w:t>
      </w:r>
      <w:proofErr w:type="spellEnd"/>
      <w:r w:rsidRPr="00B516C3">
        <w:rPr>
          <w:rFonts w:eastAsiaTheme="minorEastAsia"/>
          <w:b/>
          <w:bCs/>
          <w:i/>
          <w:iCs/>
          <w:sz w:val="20"/>
          <w:szCs w:val="20"/>
          <w:lang w:val="en-US"/>
        </w:rPr>
        <w:t>.</w:t>
      </w:r>
    </w:p>
    <w:p w14:paraId="5B04BDBD" w14:textId="65ABB7FC" w:rsidR="00B516C3" w:rsidRPr="00B516C3" w:rsidRDefault="00B516C3" w:rsidP="00B516C3">
      <w:pPr>
        <w:pStyle w:val="ListParagraph"/>
        <w:numPr>
          <w:ilvl w:val="0"/>
          <w:numId w:val="44"/>
        </w:numPr>
        <w:spacing w:after="0"/>
        <w:rPr>
          <w:rFonts w:eastAsiaTheme="minorEastAsia"/>
          <w:b/>
          <w:bCs/>
          <w:i/>
          <w:iCs/>
          <w:sz w:val="20"/>
          <w:szCs w:val="20"/>
        </w:rPr>
      </w:pPr>
      <w:r>
        <w:rPr>
          <w:rFonts w:eastAsiaTheme="minorEastAsia"/>
          <w:b/>
          <w:bCs/>
          <w:i/>
          <w:iCs/>
          <w:sz w:val="20"/>
          <w:szCs w:val="20"/>
        </w:rPr>
        <w:t xml:space="preserve">ტრენინგის ღირებულება, </w:t>
      </w:r>
      <w:r w:rsidRPr="00B516C3">
        <w:rPr>
          <w:rFonts w:eastAsiaTheme="minorEastAsia"/>
          <w:b/>
          <w:bCs/>
          <w:i/>
          <w:iCs/>
          <w:sz w:val="20"/>
          <w:szCs w:val="20"/>
        </w:rPr>
        <w:t>საინფორმაციო/საგანმანათლებლო ღონისძიებები</w:t>
      </w:r>
      <w:r>
        <w:rPr>
          <w:rFonts w:eastAsiaTheme="minorEastAsia"/>
          <w:b/>
          <w:bCs/>
          <w:i/>
          <w:iCs/>
          <w:sz w:val="20"/>
          <w:szCs w:val="20"/>
        </w:rPr>
        <w:t xml:space="preserve"> და მონიტორინგის ვიზიტები ანაზღაურდება ფაქტიურად შესრულებბული სამუშაოს შსაბამისად.</w:t>
      </w:r>
    </w:p>
    <w:p w14:paraId="381796E3" w14:textId="77777777" w:rsidR="003B2965" w:rsidRPr="003B2965" w:rsidRDefault="003B2965" w:rsidP="003B2965">
      <w:pPr>
        <w:spacing w:after="0"/>
        <w:rPr>
          <w:rFonts w:eastAsiaTheme="minorEastAsia"/>
          <w:b/>
          <w:bCs/>
          <w:i/>
          <w:iCs/>
          <w:sz w:val="20"/>
          <w:szCs w:val="20"/>
          <w:lang w:val="en-US"/>
        </w:rPr>
      </w:pPr>
    </w:p>
    <w:p w14:paraId="2BB96AF9" w14:textId="77777777" w:rsidR="003B2965" w:rsidRDefault="003B2965" w:rsidP="006B2E8D">
      <w:pPr>
        <w:spacing w:after="0"/>
        <w:rPr>
          <w:rFonts w:eastAsiaTheme="minorEastAsia"/>
          <w:b/>
          <w:bCs/>
          <w:i/>
          <w:iCs/>
          <w:sz w:val="20"/>
          <w:szCs w:val="20"/>
          <w:lang w:val="en-US"/>
        </w:rPr>
      </w:pPr>
    </w:p>
    <w:p w14:paraId="0349AB53" w14:textId="77777777" w:rsidR="003B2965" w:rsidRDefault="003B2965" w:rsidP="006B2E8D">
      <w:pPr>
        <w:spacing w:after="0"/>
        <w:rPr>
          <w:rFonts w:eastAsiaTheme="minorEastAsia"/>
          <w:b/>
          <w:bCs/>
          <w:i/>
          <w:iCs/>
          <w:sz w:val="20"/>
          <w:szCs w:val="20"/>
          <w:lang w:val="en-US"/>
        </w:rPr>
      </w:pPr>
    </w:p>
    <w:p w14:paraId="28C5E698" w14:textId="77777777" w:rsidR="006B2E8D" w:rsidRDefault="006B2E8D" w:rsidP="006B2E8D">
      <w:pPr>
        <w:pStyle w:val="Heading1"/>
        <w:jc w:val="center"/>
        <w:rPr>
          <w:sz w:val="20"/>
          <w:szCs w:val="20"/>
        </w:rPr>
      </w:pPr>
    </w:p>
    <w:p w14:paraId="21364CDC" w14:textId="269477D5" w:rsidR="00C96B8B" w:rsidRDefault="006B2E8D" w:rsidP="006B2E8D">
      <w:pPr>
        <w:pStyle w:val="Heading1"/>
        <w:jc w:val="center"/>
        <w:rPr>
          <w:rFonts w:asciiTheme="minorHAnsi" w:hAnsiTheme="minorHAnsi"/>
        </w:rPr>
      </w:pPr>
      <w:r>
        <w:rPr>
          <w:sz w:val="20"/>
          <w:szCs w:val="20"/>
        </w:rPr>
        <w:t>პ</w:t>
      </w:r>
      <w:r w:rsidR="00C96B8B" w:rsidRPr="006B15CA">
        <w:rPr>
          <w:sz w:val="20"/>
          <w:szCs w:val="20"/>
        </w:rPr>
        <w:t>ეტენდენტის მიმართ განსაზღვრული მოთხოვნები</w:t>
      </w:r>
    </w:p>
    <w:p w14:paraId="3B2F52F0" w14:textId="77777777" w:rsidR="00C96B8B" w:rsidRDefault="00C96B8B" w:rsidP="00C96B8B">
      <w:pPr>
        <w:rPr>
          <w:rFonts w:asciiTheme="minorHAnsi" w:hAnsiTheme="minorHAnsi"/>
        </w:rPr>
      </w:pPr>
    </w:p>
    <w:p w14:paraId="218D91D0" w14:textId="7BD25191" w:rsidR="00C96B8B" w:rsidRDefault="00C96B8B" w:rsidP="00C96B8B">
      <w:pPr>
        <w:pStyle w:val="Default"/>
        <w:numPr>
          <w:ilvl w:val="0"/>
          <w:numId w:val="27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პრეტენდენტს  (ასევე მის ქვე კონტრაქტორს) უნდა გააჩნდეს </w:t>
      </w:r>
      <w:r w:rsidR="00086B10">
        <w:rPr>
          <w:color w:val="auto"/>
          <w:sz w:val="20"/>
          <w:szCs w:val="20"/>
        </w:rPr>
        <w:t>მსგავსი</w:t>
      </w:r>
      <w:r>
        <w:rPr>
          <w:color w:val="auto"/>
          <w:sz w:val="20"/>
          <w:szCs w:val="20"/>
        </w:rPr>
        <w:t xml:space="preserve"> პროგრამების განხორციელების სულ მცირე </w:t>
      </w:r>
      <w:r w:rsidR="005959F3">
        <w:rPr>
          <w:color w:val="auto"/>
          <w:sz w:val="20"/>
          <w:szCs w:val="20"/>
        </w:rPr>
        <w:t>3</w:t>
      </w:r>
      <w:r w:rsidRPr="00C06B8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წლიანი გამოცდილება, დადასტურებული დოკუმენტურად </w:t>
      </w:r>
      <w:r w:rsidRPr="00C06B84">
        <w:rPr>
          <w:color w:val="auto"/>
          <w:sz w:val="20"/>
          <w:szCs w:val="20"/>
        </w:rPr>
        <w:t xml:space="preserve">(კონტრაქტ(ებ)ი და ამ კონტრაქტ(ებ)ით ნაკისრი ვალდებულებების შესრულების დამადასტურებელი დოკუმენტები ან </w:t>
      </w:r>
      <w:r>
        <w:rPr>
          <w:color w:val="auto"/>
          <w:sz w:val="20"/>
          <w:szCs w:val="20"/>
        </w:rPr>
        <w:t xml:space="preserve">მიღება-ჩაბარების აქტები </w:t>
      </w:r>
      <w:r w:rsidRPr="00C06B84">
        <w:rPr>
          <w:color w:val="auto"/>
          <w:sz w:val="20"/>
          <w:szCs w:val="20"/>
        </w:rPr>
        <w:t>და/ან</w:t>
      </w:r>
      <w:r>
        <w:rPr>
          <w:color w:val="auto"/>
          <w:sz w:val="20"/>
          <w:szCs w:val="20"/>
        </w:rPr>
        <w:t xml:space="preserve"> შესრულებული პროექტის შეფასების დოკუმენტი);</w:t>
      </w:r>
    </w:p>
    <w:p w14:paraId="4F1F9D1F" w14:textId="77777777" w:rsidR="00C96B8B" w:rsidRDefault="00C96B8B" w:rsidP="00C96B8B">
      <w:pPr>
        <w:pStyle w:val="Default"/>
        <w:numPr>
          <w:ilvl w:val="0"/>
          <w:numId w:val="27"/>
        </w:numPr>
        <w:jc w:val="both"/>
        <w:rPr>
          <w:rFonts w:cstheme="minorHAns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პროექტში დასაქმებულ ძირითად პერსონალს უნდა ჰქონდეს ანალოგიური მომსახურების მიწოდების გამოცდილება, დადასტურებული დოკუმენტურად, </w:t>
      </w:r>
      <w:r>
        <w:rPr>
          <w:color w:val="auto"/>
          <w:sz w:val="20"/>
          <w:szCs w:val="20"/>
          <w:lang w:val="en-US"/>
        </w:rPr>
        <w:t>cv-</w:t>
      </w:r>
      <w:r>
        <w:rPr>
          <w:color w:val="auto"/>
          <w:sz w:val="20"/>
          <w:szCs w:val="20"/>
        </w:rPr>
        <w:t>ები</w:t>
      </w:r>
      <w:r>
        <w:rPr>
          <w:color w:val="auto"/>
          <w:sz w:val="20"/>
          <w:szCs w:val="20"/>
          <w:lang w:val="en-US"/>
        </w:rPr>
        <w:t>;</w:t>
      </w:r>
    </w:p>
    <w:p w14:paraId="0ADB8FD2" w14:textId="77777777" w:rsidR="00C96B8B" w:rsidRPr="00561607" w:rsidRDefault="00C96B8B" w:rsidP="00C96B8B">
      <w:pPr>
        <w:pStyle w:val="Default"/>
        <w:numPr>
          <w:ilvl w:val="0"/>
          <w:numId w:val="27"/>
        </w:numPr>
        <w:jc w:val="both"/>
        <w:rPr>
          <w:rFonts w:cstheme="minorHAns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პროექტის ფარგლებში დასაქმებულ ტრენერებს</w:t>
      </w:r>
      <w:r w:rsidR="00CE3745">
        <w:rPr>
          <w:color w:val="auto"/>
          <w:sz w:val="20"/>
          <w:szCs w:val="20"/>
        </w:rPr>
        <w:t xml:space="preserve"> (</w:t>
      </w:r>
      <w:r w:rsidR="00A91146">
        <w:rPr>
          <w:color w:val="auto"/>
          <w:sz w:val="20"/>
          <w:szCs w:val="20"/>
        </w:rPr>
        <w:t xml:space="preserve">სამუშაოს მოცულობის შესაბამისი </w:t>
      </w:r>
      <w:r w:rsidR="00CE3745">
        <w:rPr>
          <w:color w:val="auto"/>
          <w:sz w:val="20"/>
          <w:szCs w:val="20"/>
        </w:rPr>
        <w:t>ტრენერები</w:t>
      </w:r>
      <w:r w:rsidR="00A91146">
        <w:rPr>
          <w:color w:val="auto"/>
          <w:sz w:val="20"/>
          <w:szCs w:val="20"/>
        </w:rPr>
        <w:t xml:space="preserve">ს რაოდენობა </w:t>
      </w:r>
      <w:r w:rsidR="00CE3745">
        <w:rPr>
          <w:color w:val="auto"/>
          <w:sz w:val="20"/>
          <w:szCs w:val="20"/>
        </w:rPr>
        <w:t xml:space="preserve"> საოჯახო მედიცინაში, </w:t>
      </w:r>
      <w:r w:rsidR="00CE3745">
        <w:rPr>
          <w:color w:val="auto"/>
          <w:sz w:val="20"/>
          <w:szCs w:val="20"/>
          <w:lang w:val="en-US"/>
        </w:rPr>
        <w:t xml:space="preserve">TB, HIV, HCV </w:t>
      </w:r>
      <w:r w:rsidR="00CE3745">
        <w:rPr>
          <w:color w:val="auto"/>
          <w:sz w:val="20"/>
          <w:szCs w:val="20"/>
        </w:rPr>
        <w:t>)</w:t>
      </w:r>
      <w:r>
        <w:rPr>
          <w:color w:val="auto"/>
          <w:sz w:val="20"/>
          <w:szCs w:val="20"/>
        </w:rPr>
        <w:t xml:space="preserve"> უნდა გააჩნდეთ ტრენინგის თემატიკის</w:t>
      </w:r>
      <w:r>
        <w:rPr>
          <w:color w:val="auto"/>
          <w:sz w:val="20"/>
          <w:szCs w:val="20"/>
          <w:lang w:val="en-US"/>
        </w:rPr>
        <w:t xml:space="preserve"> </w:t>
      </w:r>
      <w:r>
        <w:rPr>
          <w:color w:val="auto"/>
          <w:sz w:val="20"/>
          <w:szCs w:val="20"/>
        </w:rPr>
        <w:t>შესაბამისი სულ მცირე 2 წლიანი სამუშაო გამოცდილება, დადასტურებული დოკუმენტურად;</w:t>
      </w:r>
    </w:p>
    <w:p w14:paraId="544B63A2" w14:textId="2FE504E1" w:rsidR="00561607" w:rsidRDefault="00561607" w:rsidP="00C96B8B">
      <w:pPr>
        <w:pStyle w:val="Default"/>
        <w:numPr>
          <w:ilvl w:val="0"/>
          <w:numId w:val="27"/>
        </w:numPr>
        <w:jc w:val="both"/>
        <w:rPr>
          <w:rFonts w:cstheme="minorHAns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პრეტენდენტმა უნდა წარმოადგინოს აკრედიტირებული სასწავლო პროგრამა;</w:t>
      </w:r>
    </w:p>
    <w:p w14:paraId="242931CC" w14:textId="77777777" w:rsidR="00C96B8B" w:rsidRPr="00CE3745" w:rsidRDefault="00C96B8B" w:rsidP="00C96B8B">
      <w:pPr>
        <w:pStyle w:val="Default"/>
        <w:numPr>
          <w:ilvl w:val="0"/>
          <w:numId w:val="27"/>
        </w:numPr>
        <w:jc w:val="both"/>
        <w:rPr>
          <w:rFonts w:cstheme="minorHAns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ტენდერში მონაწილე ორგანიზაციას (ან მის ქვე კონტრაქტორს) უნდა გააჩნდეს/უზრუნველყოს ტრენინგის განსახორციელებლად საჭირო სივრცე და აღჭურვილობა;</w:t>
      </w:r>
    </w:p>
    <w:p w14:paraId="47ED78FE" w14:textId="77777777" w:rsidR="00C96B8B" w:rsidRPr="00F544C9" w:rsidRDefault="00C96B8B" w:rsidP="00F544C9">
      <w:pPr>
        <w:spacing w:after="0"/>
        <w:ind w:left="142"/>
        <w:rPr>
          <w:rFonts w:ascii="Sylfaen" w:hAnsi="Sylfaen"/>
          <w:b/>
          <w:i/>
          <w:sz w:val="20"/>
          <w:szCs w:val="20"/>
          <w:u w:val="single"/>
        </w:rPr>
      </w:pPr>
    </w:p>
    <w:p w14:paraId="5F5CF870" w14:textId="5DBA0B96" w:rsidR="00254AE1" w:rsidRPr="006B15CA" w:rsidRDefault="00254AE1" w:rsidP="003F54F4">
      <w:pPr>
        <w:spacing w:after="1202"/>
        <w:ind w:right="5877"/>
        <w:jc w:val="right"/>
        <w:rPr>
          <w:rFonts w:ascii="Sylfaen" w:hAnsi="Sylfaen"/>
          <w:sz w:val="20"/>
          <w:szCs w:val="20"/>
        </w:rPr>
        <w:sectPr w:rsidR="00254AE1" w:rsidRPr="006B15CA" w:rsidSect="00796560">
          <w:footerReference w:type="even" r:id="rId8"/>
          <w:footerReference w:type="default" r:id="rId9"/>
          <w:footerReference w:type="first" r:id="rId10"/>
          <w:pgSz w:w="15840" w:h="12240" w:orient="landscape"/>
          <w:pgMar w:top="720" w:right="1260" w:bottom="0" w:left="566" w:header="708" w:footer="708" w:gutter="0"/>
          <w:cols w:space="720"/>
          <w:docGrid w:linePitch="299"/>
        </w:sectPr>
      </w:pPr>
    </w:p>
    <w:p w14:paraId="6743D07D" w14:textId="77777777" w:rsidR="00254AE1" w:rsidRPr="006B15CA" w:rsidRDefault="00942054" w:rsidP="003F54F4">
      <w:pPr>
        <w:spacing w:after="0"/>
        <w:ind w:right="77"/>
        <w:rPr>
          <w:rFonts w:ascii="Sylfaen" w:hAnsi="Sylfaen"/>
          <w:sz w:val="20"/>
          <w:szCs w:val="20"/>
        </w:rPr>
      </w:pPr>
      <w:r w:rsidRPr="006B15CA">
        <w:rPr>
          <w:rFonts w:ascii="Sylfaen" w:eastAsia="Sylfaen" w:hAnsi="Sylfaen" w:cs="Sylfaen"/>
          <w:sz w:val="20"/>
          <w:szCs w:val="20"/>
        </w:rPr>
        <w:lastRenderedPageBreak/>
        <w:t xml:space="preserve"> </w:t>
      </w:r>
    </w:p>
    <w:sectPr w:rsidR="00254AE1" w:rsidRPr="006B15CA" w:rsidSect="006A00D3">
      <w:footerReference w:type="even" r:id="rId11"/>
      <w:footerReference w:type="default" r:id="rId12"/>
      <w:footerReference w:type="first" r:id="rId13"/>
      <w:pgSz w:w="12240" w:h="15840"/>
      <w:pgMar w:top="709" w:right="469" w:bottom="708" w:left="566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C0867A" w16cid:durableId="20850E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911F" w14:textId="77777777" w:rsidR="0050549C" w:rsidRDefault="0050549C">
      <w:pPr>
        <w:spacing w:after="0" w:line="240" w:lineRule="auto"/>
      </w:pPr>
      <w:r>
        <w:separator/>
      </w:r>
    </w:p>
  </w:endnote>
  <w:endnote w:type="continuationSeparator" w:id="0">
    <w:p w14:paraId="7E41EC21" w14:textId="77777777" w:rsidR="0050549C" w:rsidRDefault="0050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 NE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G Algeti">
    <w:altName w:val="Sylfaen"/>
    <w:charset w:val="00"/>
    <w:family w:val="auto"/>
    <w:pitch w:val="variable"/>
    <w:sig w:usb0="A4000AFF" w:usb1="D00078FB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44CBF" w14:textId="77777777" w:rsidR="008B0FD4" w:rsidRDefault="008B0F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6C37D" w14:textId="77777777" w:rsidR="008B0FD4" w:rsidRDefault="008B0F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B251" w14:textId="77777777" w:rsidR="008B0FD4" w:rsidRDefault="008B0FD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D61AE" w14:textId="77777777" w:rsidR="008B0FD4" w:rsidRDefault="008B0FD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77019" w14:textId="77777777" w:rsidR="008B0FD4" w:rsidRDefault="008B0FD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B6A6" w14:textId="77777777" w:rsidR="008B0FD4" w:rsidRDefault="008B0F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4D426" w14:textId="77777777" w:rsidR="0050549C" w:rsidRDefault="0050549C">
      <w:pPr>
        <w:spacing w:after="0" w:line="240" w:lineRule="auto"/>
      </w:pPr>
      <w:r>
        <w:separator/>
      </w:r>
    </w:p>
  </w:footnote>
  <w:footnote w:type="continuationSeparator" w:id="0">
    <w:p w14:paraId="09A6934F" w14:textId="77777777" w:rsidR="0050549C" w:rsidRDefault="0050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E6C"/>
    <w:multiLevelType w:val="hybridMultilevel"/>
    <w:tmpl w:val="8C840ABC"/>
    <w:lvl w:ilvl="0" w:tplc="53B01D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1BF5"/>
    <w:multiLevelType w:val="multilevel"/>
    <w:tmpl w:val="93B4E228"/>
    <w:lvl w:ilvl="0">
      <w:start w:val="1"/>
      <w:numFmt w:val="decimal"/>
      <w:lvlText w:val="%1."/>
      <w:lvlJc w:val="left"/>
      <w:pPr>
        <w:ind w:left="20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52060"/>
    <w:multiLevelType w:val="hybridMultilevel"/>
    <w:tmpl w:val="98A2290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9091C"/>
    <w:multiLevelType w:val="hybridMultilevel"/>
    <w:tmpl w:val="5950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3BC9"/>
    <w:multiLevelType w:val="hybridMultilevel"/>
    <w:tmpl w:val="A3C08854"/>
    <w:lvl w:ilvl="0" w:tplc="53B01D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2226"/>
    <w:multiLevelType w:val="hybridMultilevel"/>
    <w:tmpl w:val="8722AD34"/>
    <w:lvl w:ilvl="0" w:tplc="A60C9108">
      <w:numFmt w:val="bullet"/>
      <w:lvlText w:val="-"/>
      <w:lvlJc w:val="left"/>
      <w:pPr>
        <w:ind w:left="36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BD180C"/>
    <w:multiLevelType w:val="hybridMultilevel"/>
    <w:tmpl w:val="13888566"/>
    <w:lvl w:ilvl="0" w:tplc="2E746D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81AFF"/>
    <w:multiLevelType w:val="hybridMultilevel"/>
    <w:tmpl w:val="A3546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A037F"/>
    <w:multiLevelType w:val="hybridMultilevel"/>
    <w:tmpl w:val="9E3249E4"/>
    <w:lvl w:ilvl="0" w:tplc="53B01D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46378"/>
    <w:multiLevelType w:val="hybridMultilevel"/>
    <w:tmpl w:val="68D0538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1AC8"/>
    <w:multiLevelType w:val="hybridMultilevel"/>
    <w:tmpl w:val="372CEA6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97F"/>
    <w:multiLevelType w:val="hybridMultilevel"/>
    <w:tmpl w:val="4176D3A6"/>
    <w:lvl w:ilvl="0" w:tplc="2E503918">
      <w:start w:val="1"/>
      <w:numFmt w:val="decimal"/>
      <w:lvlText w:val="%1."/>
      <w:lvlJc w:val="left"/>
      <w:pPr>
        <w:ind w:left="128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4569C">
      <w:start w:val="1"/>
      <w:numFmt w:val="lowerLetter"/>
      <w:lvlText w:val="%2"/>
      <w:lvlJc w:val="left"/>
      <w:pPr>
        <w:ind w:left="200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09764">
      <w:start w:val="1"/>
      <w:numFmt w:val="lowerRoman"/>
      <w:lvlText w:val="%3"/>
      <w:lvlJc w:val="left"/>
      <w:pPr>
        <w:ind w:left="272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D2A296">
      <w:start w:val="1"/>
      <w:numFmt w:val="decimal"/>
      <w:lvlText w:val="%4"/>
      <w:lvlJc w:val="left"/>
      <w:pPr>
        <w:ind w:left="344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20244">
      <w:start w:val="1"/>
      <w:numFmt w:val="lowerLetter"/>
      <w:lvlText w:val="%5"/>
      <w:lvlJc w:val="left"/>
      <w:pPr>
        <w:ind w:left="416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C9B0E">
      <w:start w:val="1"/>
      <w:numFmt w:val="lowerRoman"/>
      <w:lvlText w:val="%6"/>
      <w:lvlJc w:val="left"/>
      <w:pPr>
        <w:ind w:left="488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080FBC">
      <w:start w:val="1"/>
      <w:numFmt w:val="decimal"/>
      <w:lvlText w:val="%7"/>
      <w:lvlJc w:val="left"/>
      <w:pPr>
        <w:ind w:left="560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C8D44">
      <w:start w:val="1"/>
      <w:numFmt w:val="lowerLetter"/>
      <w:lvlText w:val="%8"/>
      <w:lvlJc w:val="left"/>
      <w:pPr>
        <w:ind w:left="632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E48C2">
      <w:start w:val="1"/>
      <w:numFmt w:val="lowerRoman"/>
      <w:lvlText w:val="%9"/>
      <w:lvlJc w:val="left"/>
      <w:pPr>
        <w:ind w:left="704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08687E"/>
    <w:multiLevelType w:val="hybridMultilevel"/>
    <w:tmpl w:val="E89AFD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D503CCA"/>
    <w:multiLevelType w:val="multilevel"/>
    <w:tmpl w:val="A6E088E2"/>
    <w:lvl w:ilvl="0">
      <w:start w:val="6"/>
      <w:numFmt w:val="decimal"/>
      <w:lvlText w:val="%1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F20113"/>
    <w:multiLevelType w:val="hybridMultilevel"/>
    <w:tmpl w:val="6102FA9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96D1C"/>
    <w:multiLevelType w:val="hybridMultilevel"/>
    <w:tmpl w:val="310845FE"/>
    <w:lvl w:ilvl="0" w:tplc="B298016A">
      <w:start w:val="1"/>
      <w:numFmt w:val="decimal"/>
      <w:lvlText w:val="%1."/>
      <w:lvlJc w:val="left"/>
      <w:pPr>
        <w:ind w:left="862"/>
      </w:pPr>
      <w:rPr>
        <w:rFonts w:ascii="Georgia NET" w:eastAsia="Georgia NET" w:hAnsi="Georgia NET" w:cs="Georgia NE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ED094">
      <w:start w:val="1"/>
      <w:numFmt w:val="lowerLetter"/>
      <w:lvlText w:val="%2"/>
      <w:lvlJc w:val="left"/>
      <w:pPr>
        <w:ind w:left="1440"/>
      </w:pPr>
      <w:rPr>
        <w:rFonts w:ascii="Georgia NET" w:eastAsia="Georgia NET" w:hAnsi="Georgia NET" w:cs="Georgia NE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CEE4E">
      <w:start w:val="1"/>
      <w:numFmt w:val="lowerRoman"/>
      <w:lvlText w:val="%3"/>
      <w:lvlJc w:val="left"/>
      <w:pPr>
        <w:ind w:left="2160"/>
      </w:pPr>
      <w:rPr>
        <w:rFonts w:ascii="Georgia NET" w:eastAsia="Georgia NET" w:hAnsi="Georgia NET" w:cs="Georgia NE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52F64E">
      <w:start w:val="1"/>
      <w:numFmt w:val="decimal"/>
      <w:lvlText w:val="%4"/>
      <w:lvlJc w:val="left"/>
      <w:pPr>
        <w:ind w:left="2880"/>
      </w:pPr>
      <w:rPr>
        <w:rFonts w:ascii="Georgia NET" w:eastAsia="Georgia NET" w:hAnsi="Georgia NET" w:cs="Georgia NE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EA270">
      <w:start w:val="1"/>
      <w:numFmt w:val="lowerLetter"/>
      <w:lvlText w:val="%5"/>
      <w:lvlJc w:val="left"/>
      <w:pPr>
        <w:ind w:left="3600"/>
      </w:pPr>
      <w:rPr>
        <w:rFonts w:ascii="Georgia NET" w:eastAsia="Georgia NET" w:hAnsi="Georgia NET" w:cs="Georgia NE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8AD674">
      <w:start w:val="1"/>
      <w:numFmt w:val="lowerRoman"/>
      <w:lvlText w:val="%6"/>
      <w:lvlJc w:val="left"/>
      <w:pPr>
        <w:ind w:left="4320"/>
      </w:pPr>
      <w:rPr>
        <w:rFonts w:ascii="Georgia NET" w:eastAsia="Georgia NET" w:hAnsi="Georgia NET" w:cs="Georgia NE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26E9DA">
      <w:start w:val="1"/>
      <w:numFmt w:val="decimal"/>
      <w:lvlText w:val="%7"/>
      <w:lvlJc w:val="left"/>
      <w:pPr>
        <w:ind w:left="5040"/>
      </w:pPr>
      <w:rPr>
        <w:rFonts w:ascii="Georgia NET" w:eastAsia="Georgia NET" w:hAnsi="Georgia NET" w:cs="Georgia NE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8E600">
      <w:start w:val="1"/>
      <w:numFmt w:val="lowerLetter"/>
      <w:lvlText w:val="%8"/>
      <w:lvlJc w:val="left"/>
      <w:pPr>
        <w:ind w:left="5760"/>
      </w:pPr>
      <w:rPr>
        <w:rFonts w:ascii="Georgia NET" w:eastAsia="Georgia NET" w:hAnsi="Georgia NET" w:cs="Georgia NE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C171E">
      <w:start w:val="1"/>
      <w:numFmt w:val="lowerRoman"/>
      <w:lvlText w:val="%9"/>
      <w:lvlJc w:val="left"/>
      <w:pPr>
        <w:ind w:left="6480"/>
      </w:pPr>
      <w:rPr>
        <w:rFonts w:ascii="Georgia NET" w:eastAsia="Georgia NET" w:hAnsi="Georgia NET" w:cs="Georgia NE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4A5AD2"/>
    <w:multiLevelType w:val="multilevel"/>
    <w:tmpl w:val="0B2AB220"/>
    <w:lvl w:ilvl="0">
      <w:start w:val="7"/>
      <w:numFmt w:val="decimal"/>
      <w:lvlText w:val="%1."/>
      <w:lvlJc w:val="left"/>
      <w:pPr>
        <w:ind w:left="19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097C9F"/>
    <w:multiLevelType w:val="hybridMultilevel"/>
    <w:tmpl w:val="E67CC976"/>
    <w:lvl w:ilvl="0" w:tplc="88AA5608">
      <w:start w:val="1"/>
      <w:numFmt w:val="decimal"/>
      <w:lvlText w:val="%1."/>
      <w:lvlJc w:val="left"/>
      <w:pPr>
        <w:ind w:left="360" w:hanging="360"/>
      </w:pPr>
      <w:rPr>
        <w:rFonts w:eastAsia="Calibri" w:cs="Georgia" w:hint="default"/>
        <w:color w:val="00000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D3135"/>
    <w:multiLevelType w:val="hybridMultilevel"/>
    <w:tmpl w:val="D9EA85E8"/>
    <w:lvl w:ilvl="0" w:tplc="7B5C0350">
      <w:start w:val="1"/>
      <w:numFmt w:val="decimal"/>
      <w:lvlText w:val="%1."/>
      <w:lvlJc w:val="left"/>
      <w:pPr>
        <w:ind w:left="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CC4BEF8">
      <w:start w:val="1"/>
      <w:numFmt w:val="lowerLetter"/>
      <w:lvlText w:val="%2"/>
      <w:lvlJc w:val="left"/>
      <w:pPr>
        <w:ind w:left="15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356A10E">
      <w:start w:val="1"/>
      <w:numFmt w:val="lowerRoman"/>
      <w:lvlText w:val="%3"/>
      <w:lvlJc w:val="left"/>
      <w:pPr>
        <w:ind w:left="22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1B22612">
      <w:start w:val="1"/>
      <w:numFmt w:val="decimal"/>
      <w:lvlText w:val="%4"/>
      <w:lvlJc w:val="left"/>
      <w:pPr>
        <w:ind w:left="29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78C6B0A">
      <w:start w:val="1"/>
      <w:numFmt w:val="lowerLetter"/>
      <w:lvlText w:val="%5"/>
      <w:lvlJc w:val="left"/>
      <w:pPr>
        <w:ind w:left="37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96CD4E2">
      <w:start w:val="1"/>
      <w:numFmt w:val="lowerRoman"/>
      <w:lvlText w:val="%6"/>
      <w:lvlJc w:val="left"/>
      <w:pPr>
        <w:ind w:left="44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6960100">
      <w:start w:val="1"/>
      <w:numFmt w:val="decimal"/>
      <w:lvlText w:val="%7"/>
      <w:lvlJc w:val="left"/>
      <w:pPr>
        <w:ind w:left="51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C96060C">
      <w:start w:val="1"/>
      <w:numFmt w:val="lowerLetter"/>
      <w:lvlText w:val="%8"/>
      <w:lvlJc w:val="left"/>
      <w:pPr>
        <w:ind w:left="58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AAECEC">
      <w:start w:val="1"/>
      <w:numFmt w:val="lowerRoman"/>
      <w:lvlText w:val="%9"/>
      <w:lvlJc w:val="left"/>
      <w:pPr>
        <w:ind w:left="65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D4219C"/>
    <w:multiLevelType w:val="hybridMultilevel"/>
    <w:tmpl w:val="C46260D0"/>
    <w:lvl w:ilvl="0" w:tplc="96E209F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E6736"/>
    <w:multiLevelType w:val="hybridMultilevel"/>
    <w:tmpl w:val="92D0B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BB6D27"/>
    <w:multiLevelType w:val="hybridMultilevel"/>
    <w:tmpl w:val="5D644DF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64A66"/>
    <w:multiLevelType w:val="hybridMultilevel"/>
    <w:tmpl w:val="DF044CB4"/>
    <w:lvl w:ilvl="0" w:tplc="1B54C268">
      <w:start w:val="1"/>
      <w:numFmt w:val="decimal"/>
      <w:lvlText w:val="%1."/>
      <w:lvlJc w:val="left"/>
      <w:pPr>
        <w:ind w:left="36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928E194">
      <w:start w:val="1"/>
      <w:numFmt w:val="lowerLetter"/>
      <w:lvlText w:val="%2"/>
      <w:lvlJc w:val="left"/>
      <w:pPr>
        <w:ind w:left="15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42BC5C">
      <w:start w:val="1"/>
      <w:numFmt w:val="lowerRoman"/>
      <w:lvlText w:val="%3"/>
      <w:lvlJc w:val="left"/>
      <w:pPr>
        <w:ind w:left="22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704ACBC">
      <w:start w:val="1"/>
      <w:numFmt w:val="decimal"/>
      <w:lvlText w:val="%4"/>
      <w:lvlJc w:val="left"/>
      <w:pPr>
        <w:ind w:left="29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FC4A7C8">
      <w:start w:val="1"/>
      <w:numFmt w:val="lowerLetter"/>
      <w:lvlText w:val="%5"/>
      <w:lvlJc w:val="left"/>
      <w:pPr>
        <w:ind w:left="37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6D83DA6">
      <w:start w:val="1"/>
      <w:numFmt w:val="lowerRoman"/>
      <w:lvlText w:val="%6"/>
      <w:lvlJc w:val="left"/>
      <w:pPr>
        <w:ind w:left="44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F8EE90A">
      <w:start w:val="1"/>
      <w:numFmt w:val="decimal"/>
      <w:lvlText w:val="%7"/>
      <w:lvlJc w:val="left"/>
      <w:pPr>
        <w:ind w:left="51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7C23C9A">
      <w:start w:val="1"/>
      <w:numFmt w:val="lowerLetter"/>
      <w:lvlText w:val="%8"/>
      <w:lvlJc w:val="left"/>
      <w:pPr>
        <w:ind w:left="58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348B372">
      <w:start w:val="1"/>
      <w:numFmt w:val="lowerRoman"/>
      <w:lvlText w:val="%9"/>
      <w:lvlJc w:val="left"/>
      <w:pPr>
        <w:ind w:left="65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A926CF"/>
    <w:multiLevelType w:val="hybridMultilevel"/>
    <w:tmpl w:val="0D20C9D6"/>
    <w:lvl w:ilvl="0" w:tplc="8A72D912">
      <w:start w:val="1"/>
      <w:numFmt w:val="decimal"/>
      <w:lvlText w:val="%1."/>
      <w:lvlJc w:val="left"/>
      <w:pPr>
        <w:ind w:left="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8047A96">
      <w:start w:val="1"/>
      <w:numFmt w:val="lowerLetter"/>
      <w:lvlText w:val="%2"/>
      <w:lvlJc w:val="left"/>
      <w:pPr>
        <w:ind w:left="15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C7415B2">
      <w:start w:val="1"/>
      <w:numFmt w:val="lowerRoman"/>
      <w:lvlText w:val="%3"/>
      <w:lvlJc w:val="left"/>
      <w:pPr>
        <w:ind w:left="22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2B0625A">
      <w:start w:val="1"/>
      <w:numFmt w:val="decimal"/>
      <w:lvlText w:val="%4"/>
      <w:lvlJc w:val="left"/>
      <w:pPr>
        <w:ind w:left="29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71E413C">
      <w:start w:val="1"/>
      <w:numFmt w:val="lowerLetter"/>
      <w:lvlText w:val="%5"/>
      <w:lvlJc w:val="left"/>
      <w:pPr>
        <w:ind w:left="37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6204426">
      <w:start w:val="1"/>
      <w:numFmt w:val="lowerRoman"/>
      <w:lvlText w:val="%6"/>
      <w:lvlJc w:val="left"/>
      <w:pPr>
        <w:ind w:left="44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4A21EB2">
      <w:start w:val="1"/>
      <w:numFmt w:val="decimal"/>
      <w:lvlText w:val="%7"/>
      <w:lvlJc w:val="left"/>
      <w:pPr>
        <w:ind w:left="51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BAA6916">
      <w:start w:val="1"/>
      <w:numFmt w:val="lowerLetter"/>
      <w:lvlText w:val="%8"/>
      <w:lvlJc w:val="left"/>
      <w:pPr>
        <w:ind w:left="58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87C96EE">
      <w:start w:val="1"/>
      <w:numFmt w:val="lowerRoman"/>
      <w:lvlText w:val="%9"/>
      <w:lvlJc w:val="left"/>
      <w:pPr>
        <w:ind w:left="65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E45441"/>
    <w:multiLevelType w:val="hybridMultilevel"/>
    <w:tmpl w:val="2EC81132"/>
    <w:lvl w:ilvl="0" w:tplc="1AC665E4">
      <w:start w:val="1"/>
      <w:numFmt w:val="decimal"/>
      <w:lvlText w:val="%1."/>
      <w:lvlJc w:val="left"/>
      <w:pPr>
        <w:ind w:left="48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864988">
      <w:start w:val="1"/>
      <w:numFmt w:val="lowerLetter"/>
      <w:lvlText w:val="%2"/>
      <w:lvlJc w:val="left"/>
      <w:pPr>
        <w:ind w:left="122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4B1B8">
      <w:start w:val="1"/>
      <w:numFmt w:val="lowerRoman"/>
      <w:lvlText w:val="%3"/>
      <w:lvlJc w:val="left"/>
      <w:pPr>
        <w:ind w:left="194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E0E126">
      <w:start w:val="1"/>
      <w:numFmt w:val="decimal"/>
      <w:lvlText w:val="%4"/>
      <w:lvlJc w:val="left"/>
      <w:pPr>
        <w:ind w:left="266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344FE8">
      <w:start w:val="1"/>
      <w:numFmt w:val="lowerLetter"/>
      <w:lvlText w:val="%5"/>
      <w:lvlJc w:val="left"/>
      <w:pPr>
        <w:ind w:left="338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D2E2A2">
      <w:start w:val="1"/>
      <w:numFmt w:val="lowerRoman"/>
      <w:lvlText w:val="%6"/>
      <w:lvlJc w:val="left"/>
      <w:pPr>
        <w:ind w:left="410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2816AA">
      <w:start w:val="1"/>
      <w:numFmt w:val="decimal"/>
      <w:lvlText w:val="%7"/>
      <w:lvlJc w:val="left"/>
      <w:pPr>
        <w:ind w:left="482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70E52C">
      <w:start w:val="1"/>
      <w:numFmt w:val="lowerLetter"/>
      <w:lvlText w:val="%8"/>
      <w:lvlJc w:val="left"/>
      <w:pPr>
        <w:ind w:left="554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426C">
      <w:start w:val="1"/>
      <w:numFmt w:val="lowerRoman"/>
      <w:lvlText w:val="%9"/>
      <w:lvlJc w:val="left"/>
      <w:pPr>
        <w:ind w:left="626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88276C"/>
    <w:multiLevelType w:val="hybridMultilevel"/>
    <w:tmpl w:val="3F3A0668"/>
    <w:lvl w:ilvl="0" w:tplc="53B01D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45128"/>
    <w:multiLevelType w:val="hybridMultilevel"/>
    <w:tmpl w:val="5C3A7C82"/>
    <w:lvl w:ilvl="0" w:tplc="25B025A6">
      <w:start w:val="2"/>
      <w:numFmt w:val="decimal"/>
      <w:lvlText w:val="%1."/>
      <w:lvlJc w:val="left"/>
      <w:pPr>
        <w:ind w:left="17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3CE7EDA">
      <w:start w:val="1"/>
      <w:numFmt w:val="lowerLetter"/>
      <w:lvlText w:val="%2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5267A50">
      <w:start w:val="1"/>
      <w:numFmt w:val="lowerRoman"/>
      <w:lvlText w:val="%3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C244A4C">
      <w:start w:val="1"/>
      <w:numFmt w:val="decimal"/>
      <w:lvlText w:val="%4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C929072">
      <w:start w:val="1"/>
      <w:numFmt w:val="lowerLetter"/>
      <w:lvlText w:val="%5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22800CA">
      <w:start w:val="1"/>
      <w:numFmt w:val="lowerRoman"/>
      <w:lvlText w:val="%6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1227A60">
      <w:start w:val="1"/>
      <w:numFmt w:val="decimal"/>
      <w:lvlText w:val="%7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020E272">
      <w:start w:val="1"/>
      <w:numFmt w:val="lowerLetter"/>
      <w:lvlText w:val="%8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8C0C1B2">
      <w:start w:val="1"/>
      <w:numFmt w:val="lowerRoman"/>
      <w:lvlText w:val="%9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962164"/>
    <w:multiLevelType w:val="hybridMultilevel"/>
    <w:tmpl w:val="7D140A06"/>
    <w:lvl w:ilvl="0" w:tplc="F0080E3E">
      <w:start w:val="1"/>
      <w:numFmt w:val="decimal"/>
      <w:lvlText w:val="%1."/>
      <w:lvlJc w:val="left"/>
      <w:pPr>
        <w:ind w:left="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D4680C4">
      <w:start w:val="1"/>
      <w:numFmt w:val="lowerLetter"/>
      <w:lvlText w:val="%2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8DE9BE6">
      <w:start w:val="1"/>
      <w:numFmt w:val="lowerRoman"/>
      <w:lvlText w:val="%3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200EF2C">
      <w:start w:val="1"/>
      <w:numFmt w:val="decimal"/>
      <w:lvlText w:val="%4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B4C9C8A">
      <w:start w:val="1"/>
      <w:numFmt w:val="lowerLetter"/>
      <w:lvlText w:val="%5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96094FC">
      <w:start w:val="1"/>
      <w:numFmt w:val="lowerRoman"/>
      <w:lvlText w:val="%6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ACE0000">
      <w:start w:val="1"/>
      <w:numFmt w:val="decimal"/>
      <w:lvlText w:val="%7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F7CB1C6">
      <w:start w:val="1"/>
      <w:numFmt w:val="lowerLetter"/>
      <w:lvlText w:val="%8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DA0DCD6">
      <w:start w:val="1"/>
      <w:numFmt w:val="lowerRoman"/>
      <w:lvlText w:val="%9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1A253D"/>
    <w:multiLevelType w:val="hybridMultilevel"/>
    <w:tmpl w:val="777656FC"/>
    <w:lvl w:ilvl="0" w:tplc="EE7A4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C6A4C"/>
    <w:multiLevelType w:val="hybridMultilevel"/>
    <w:tmpl w:val="74543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32FF1"/>
    <w:multiLevelType w:val="hybridMultilevel"/>
    <w:tmpl w:val="00728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07CCF"/>
    <w:multiLevelType w:val="hybridMultilevel"/>
    <w:tmpl w:val="D700AB98"/>
    <w:lvl w:ilvl="0" w:tplc="A60C9108">
      <w:numFmt w:val="bullet"/>
      <w:lvlText w:val="-"/>
      <w:lvlJc w:val="left"/>
      <w:pPr>
        <w:ind w:left="4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623BD"/>
    <w:multiLevelType w:val="hybridMultilevel"/>
    <w:tmpl w:val="E0D85D6C"/>
    <w:lvl w:ilvl="0" w:tplc="2CE470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F3A84"/>
    <w:multiLevelType w:val="hybridMultilevel"/>
    <w:tmpl w:val="5894B104"/>
    <w:lvl w:ilvl="0" w:tplc="53B01D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B181D"/>
    <w:multiLevelType w:val="multilevel"/>
    <w:tmpl w:val="A25295B4"/>
    <w:lvl w:ilvl="0">
      <w:start w:val="8"/>
      <w:numFmt w:val="decimal"/>
      <w:lvlText w:val="%1."/>
      <w:lvlJc w:val="left"/>
      <w:pPr>
        <w:ind w:left="30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772C7E"/>
    <w:multiLevelType w:val="hybridMultilevel"/>
    <w:tmpl w:val="0F08E3BE"/>
    <w:lvl w:ilvl="0" w:tplc="8DEC0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3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3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3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903CF5"/>
    <w:multiLevelType w:val="hybridMultilevel"/>
    <w:tmpl w:val="6EEAA1AE"/>
    <w:lvl w:ilvl="0" w:tplc="043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3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3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3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7" w15:restartNumberingAfterBreak="0">
    <w:nsid w:val="7D754B76"/>
    <w:multiLevelType w:val="hybridMultilevel"/>
    <w:tmpl w:val="48485EB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1"/>
  </w:num>
  <w:num w:numId="5">
    <w:abstractNumId w:val="13"/>
  </w:num>
  <w:num w:numId="6">
    <w:abstractNumId w:val="16"/>
  </w:num>
  <w:num w:numId="7">
    <w:abstractNumId w:val="34"/>
  </w:num>
  <w:num w:numId="8">
    <w:abstractNumId w:val="22"/>
  </w:num>
  <w:num w:numId="9">
    <w:abstractNumId w:val="27"/>
  </w:num>
  <w:num w:numId="10">
    <w:abstractNumId w:val="18"/>
  </w:num>
  <w:num w:numId="11">
    <w:abstractNumId w:val="23"/>
  </w:num>
  <w:num w:numId="12">
    <w:abstractNumId w:val="26"/>
  </w:num>
  <w:num w:numId="13">
    <w:abstractNumId w:val="1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5"/>
  </w:num>
  <w:num w:numId="18">
    <w:abstractNumId w:val="14"/>
  </w:num>
  <w:num w:numId="19">
    <w:abstractNumId w:val="33"/>
  </w:num>
  <w:num w:numId="20">
    <w:abstractNumId w:val="21"/>
  </w:num>
  <w:num w:numId="21">
    <w:abstractNumId w:val="36"/>
  </w:num>
  <w:num w:numId="22">
    <w:abstractNumId w:val="8"/>
  </w:num>
  <w:num w:numId="23">
    <w:abstractNumId w:val="9"/>
  </w:num>
  <w:num w:numId="24">
    <w:abstractNumId w:val="4"/>
  </w:num>
  <w:num w:numId="25">
    <w:abstractNumId w:val="2"/>
  </w:num>
  <w:num w:numId="26">
    <w:abstractNumId w:val="25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30"/>
  </w:num>
  <w:num w:numId="30">
    <w:abstractNumId w:val="2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8"/>
  </w:num>
  <w:num w:numId="38">
    <w:abstractNumId w:val="6"/>
  </w:num>
  <w:num w:numId="39">
    <w:abstractNumId w:val="19"/>
  </w:num>
  <w:num w:numId="40">
    <w:abstractNumId w:val="12"/>
  </w:num>
  <w:num w:numId="41">
    <w:abstractNumId w:val="3"/>
  </w:num>
  <w:num w:numId="42">
    <w:abstractNumId w:val="31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E1"/>
    <w:rsid w:val="00000DB0"/>
    <w:rsid w:val="00001651"/>
    <w:rsid w:val="00015E9D"/>
    <w:rsid w:val="00017C41"/>
    <w:rsid w:val="00021936"/>
    <w:rsid w:val="000234DE"/>
    <w:rsid w:val="0002369C"/>
    <w:rsid w:val="00031F4A"/>
    <w:rsid w:val="00037EA2"/>
    <w:rsid w:val="00041ECD"/>
    <w:rsid w:val="000426AE"/>
    <w:rsid w:val="0004391A"/>
    <w:rsid w:val="00044853"/>
    <w:rsid w:val="000545CE"/>
    <w:rsid w:val="00056B62"/>
    <w:rsid w:val="000615BD"/>
    <w:rsid w:val="00062DBB"/>
    <w:rsid w:val="0006482C"/>
    <w:rsid w:val="00077F45"/>
    <w:rsid w:val="000843BD"/>
    <w:rsid w:val="00085784"/>
    <w:rsid w:val="00086A19"/>
    <w:rsid w:val="00086B10"/>
    <w:rsid w:val="00093E20"/>
    <w:rsid w:val="000A0049"/>
    <w:rsid w:val="000B1809"/>
    <w:rsid w:val="000B4FEB"/>
    <w:rsid w:val="000B7AF9"/>
    <w:rsid w:val="000B7BD6"/>
    <w:rsid w:val="000C3827"/>
    <w:rsid w:val="000C6597"/>
    <w:rsid w:val="000D01BD"/>
    <w:rsid w:val="000D031C"/>
    <w:rsid w:val="000D1CB6"/>
    <w:rsid w:val="000D7241"/>
    <w:rsid w:val="000E007C"/>
    <w:rsid w:val="000E14BF"/>
    <w:rsid w:val="000E308E"/>
    <w:rsid w:val="000E44FF"/>
    <w:rsid w:val="000F1AD6"/>
    <w:rsid w:val="000F52A5"/>
    <w:rsid w:val="000F74E7"/>
    <w:rsid w:val="001014C0"/>
    <w:rsid w:val="0010242A"/>
    <w:rsid w:val="0010638F"/>
    <w:rsid w:val="00116854"/>
    <w:rsid w:val="001240D1"/>
    <w:rsid w:val="001256DB"/>
    <w:rsid w:val="00136290"/>
    <w:rsid w:val="00142AE8"/>
    <w:rsid w:val="00143DF1"/>
    <w:rsid w:val="0014527F"/>
    <w:rsid w:val="001545A7"/>
    <w:rsid w:val="00156836"/>
    <w:rsid w:val="00163CFA"/>
    <w:rsid w:val="001651CB"/>
    <w:rsid w:val="00166A7D"/>
    <w:rsid w:val="001727A6"/>
    <w:rsid w:val="00184918"/>
    <w:rsid w:val="00190CBE"/>
    <w:rsid w:val="00192DBC"/>
    <w:rsid w:val="001A129B"/>
    <w:rsid w:val="001C424E"/>
    <w:rsid w:val="001C6BD8"/>
    <w:rsid w:val="001D52F2"/>
    <w:rsid w:val="001D5315"/>
    <w:rsid w:val="001E3442"/>
    <w:rsid w:val="001E3C66"/>
    <w:rsid w:val="001E515A"/>
    <w:rsid w:val="001E66EC"/>
    <w:rsid w:val="001F26C2"/>
    <w:rsid w:val="001F59B6"/>
    <w:rsid w:val="00203E78"/>
    <w:rsid w:val="00221B12"/>
    <w:rsid w:val="00230ACB"/>
    <w:rsid w:val="00231F6E"/>
    <w:rsid w:val="002420A9"/>
    <w:rsid w:val="00243AA2"/>
    <w:rsid w:val="00254AE1"/>
    <w:rsid w:val="00261BD4"/>
    <w:rsid w:val="002628B5"/>
    <w:rsid w:val="002716F2"/>
    <w:rsid w:val="00273A6A"/>
    <w:rsid w:val="00276952"/>
    <w:rsid w:val="002911E7"/>
    <w:rsid w:val="00294DB6"/>
    <w:rsid w:val="002A73F6"/>
    <w:rsid w:val="002B2390"/>
    <w:rsid w:val="002C3B98"/>
    <w:rsid w:val="002C59F5"/>
    <w:rsid w:val="002D0329"/>
    <w:rsid w:val="002D204D"/>
    <w:rsid w:val="002E20FB"/>
    <w:rsid w:val="002E44BA"/>
    <w:rsid w:val="002F3A5F"/>
    <w:rsid w:val="002F475B"/>
    <w:rsid w:val="002F5A9E"/>
    <w:rsid w:val="002F68AE"/>
    <w:rsid w:val="002F6B60"/>
    <w:rsid w:val="00314333"/>
    <w:rsid w:val="0031579D"/>
    <w:rsid w:val="00327861"/>
    <w:rsid w:val="00345CBE"/>
    <w:rsid w:val="003632F0"/>
    <w:rsid w:val="00366F03"/>
    <w:rsid w:val="00377C42"/>
    <w:rsid w:val="003824AB"/>
    <w:rsid w:val="0039078D"/>
    <w:rsid w:val="003914E4"/>
    <w:rsid w:val="0039201A"/>
    <w:rsid w:val="00392C9E"/>
    <w:rsid w:val="00394375"/>
    <w:rsid w:val="003A3D2F"/>
    <w:rsid w:val="003A65AC"/>
    <w:rsid w:val="003B2965"/>
    <w:rsid w:val="003C31D0"/>
    <w:rsid w:val="003D0146"/>
    <w:rsid w:val="003D0757"/>
    <w:rsid w:val="003D0CA1"/>
    <w:rsid w:val="003F54F4"/>
    <w:rsid w:val="0040275F"/>
    <w:rsid w:val="004167E0"/>
    <w:rsid w:val="00434B0B"/>
    <w:rsid w:val="00434CA6"/>
    <w:rsid w:val="00436C03"/>
    <w:rsid w:val="00436DF5"/>
    <w:rsid w:val="0046655C"/>
    <w:rsid w:val="00474502"/>
    <w:rsid w:val="004840AD"/>
    <w:rsid w:val="004957BD"/>
    <w:rsid w:val="004A128E"/>
    <w:rsid w:val="004A4ADC"/>
    <w:rsid w:val="004A76E4"/>
    <w:rsid w:val="004B0597"/>
    <w:rsid w:val="004B1608"/>
    <w:rsid w:val="004B1884"/>
    <w:rsid w:val="004C6C2F"/>
    <w:rsid w:val="004C724B"/>
    <w:rsid w:val="004E0CA4"/>
    <w:rsid w:val="004E19FC"/>
    <w:rsid w:val="004E1BC8"/>
    <w:rsid w:val="004E3617"/>
    <w:rsid w:val="004F47AF"/>
    <w:rsid w:val="004F6F1D"/>
    <w:rsid w:val="004F7C7A"/>
    <w:rsid w:val="005033AD"/>
    <w:rsid w:val="00503F13"/>
    <w:rsid w:val="0050549C"/>
    <w:rsid w:val="00512AED"/>
    <w:rsid w:val="00521E20"/>
    <w:rsid w:val="00522620"/>
    <w:rsid w:val="00536681"/>
    <w:rsid w:val="00540CB8"/>
    <w:rsid w:val="00551E93"/>
    <w:rsid w:val="00561607"/>
    <w:rsid w:val="00562CE3"/>
    <w:rsid w:val="00572E20"/>
    <w:rsid w:val="00584151"/>
    <w:rsid w:val="00584440"/>
    <w:rsid w:val="00587744"/>
    <w:rsid w:val="005959F3"/>
    <w:rsid w:val="005A280E"/>
    <w:rsid w:val="005A3DE8"/>
    <w:rsid w:val="005A3F55"/>
    <w:rsid w:val="005B0A9A"/>
    <w:rsid w:val="005B17B6"/>
    <w:rsid w:val="005B2287"/>
    <w:rsid w:val="005B2A7B"/>
    <w:rsid w:val="005B650E"/>
    <w:rsid w:val="005C73DB"/>
    <w:rsid w:val="005E1D18"/>
    <w:rsid w:val="005F5543"/>
    <w:rsid w:val="006023B1"/>
    <w:rsid w:val="00602862"/>
    <w:rsid w:val="006038F0"/>
    <w:rsid w:val="006145B1"/>
    <w:rsid w:val="00615911"/>
    <w:rsid w:val="00624C67"/>
    <w:rsid w:val="00625CCC"/>
    <w:rsid w:val="00630511"/>
    <w:rsid w:val="006417C5"/>
    <w:rsid w:val="006541C0"/>
    <w:rsid w:val="00682D0D"/>
    <w:rsid w:val="00691FFE"/>
    <w:rsid w:val="006951E7"/>
    <w:rsid w:val="006A00D3"/>
    <w:rsid w:val="006A60FB"/>
    <w:rsid w:val="006B15CA"/>
    <w:rsid w:val="006B2E8D"/>
    <w:rsid w:val="006B5CCC"/>
    <w:rsid w:val="006B6FE9"/>
    <w:rsid w:val="006C1987"/>
    <w:rsid w:val="006C7D4B"/>
    <w:rsid w:val="006D0929"/>
    <w:rsid w:val="006E716A"/>
    <w:rsid w:val="006F36AE"/>
    <w:rsid w:val="006F5002"/>
    <w:rsid w:val="00704231"/>
    <w:rsid w:val="007057A8"/>
    <w:rsid w:val="00710630"/>
    <w:rsid w:val="00712559"/>
    <w:rsid w:val="007137E6"/>
    <w:rsid w:val="00726B70"/>
    <w:rsid w:val="0073651A"/>
    <w:rsid w:val="00736FC6"/>
    <w:rsid w:val="007406AC"/>
    <w:rsid w:val="00741583"/>
    <w:rsid w:val="007548E1"/>
    <w:rsid w:val="007550A7"/>
    <w:rsid w:val="007559C6"/>
    <w:rsid w:val="0075655E"/>
    <w:rsid w:val="00766822"/>
    <w:rsid w:val="00775521"/>
    <w:rsid w:val="00791F50"/>
    <w:rsid w:val="00796323"/>
    <w:rsid w:val="00796560"/>
    <w:rsid w:val="00797B35"/>
    <w:rsid w:val="007A27C3"/>
    <w:rsid w:val="007A6022"/>
    <w:rsid w:val="007A74AA"/>
    <w:rsid w:val="007B334B"/>
    <w:rsid w:val="007B4FA9"/>
    <w:rsid w:val="007C4A95"/>
    <w:rsid w:val="007C6043"/>
    <w:rsid w:val="007D7ABE"/>
    <w:rsid w:val="007E52F4"/>
    <w:rsid w:val="007F182D"/>
    <w:rsid w:val="007F2386"/>
    <w:rsid w:val="007F2B6E"/>
    <w:rsid w:val="008057AA"/>
    <w:rsid w:val="008128FA"/>
    <w:rsid w:val="00826DDE"/>
    <w:rsid w:val="0083790B"/>
    <w:rsid w:val="008600DF"/>
    <w:rsid w:val="0087005D"/>
    <w:rsid w:val="008725E6"/>
    <w:rsid w:val="008728C9"/>
    <w:rsid w:val="00877A0F"/>
    <w:rsid w:val="00880754"/>
    <w:rsid w:val="00887828"/>
    <w:rsid w:val="008933EE"/>
    <w:rsid w:val="00893F8E"/>
    <w:rsid w:val="008947A0"/>
    <w:rsid w:val="008A24DF"/>
    <w:rsid w:val="008A392D"/>
    <w:rsid w:val="008B0FD4"/>
    <w:rsid w:val="008B4CAF"/>
    <w:rsid w:val="008B6765"/>
    <w:rsid w:val="008C146F"/>
    <w:rsid w:val="008C54B4"/>
    <w:rsid w:val="008C582C"/>
    <w:rsid w:val="008C7D94"/>
    <w:rsid w:val="008E1B35"/>
    <w:rsid w:val="008E52AB"/>
    <w:rsid w:val="008F1606"/>
    <w:rsid w:val="008F4825"/>
    <w:rsid w:val="008F4BD9"/>
    <w:rsid w:val="00902801"/>
    <w:rsid w:val="00903F5D"/>
    <w:rsid w:val="009071A0"/>
    <w:rsid w:val="009074FD"/>
    <w:rsid w:val="009133B3"/>
    <w:rsid w:val="00921FF7"/>
    <w:rsid w:val="00926090"/>
    <w:rsid w:val="00926B70"/>
    <w:rsid w:val="009271E9"/>
    <w:rsid w:val="009324B4"/>
    <w:rsid w:val="00942054"/>
    <w:rsid w:val="0094255B"/>
    <w:rsid w:val="0094461D"/>
    <w:rsid w:val="00950470"/>
    <w:rsid w:val="009537BE"/>
    <w:rsid w:val="00961848"/>
    <w:rsid w:val="00983567"/>
    <w:rsid w:val="00983F9C"/>
    <w:rsid w:val="009855DF"/>
    <w:rsid w:val="009916C9"/>
    <w:rsid w:val="00992E6C"/>
    <w:rsid w:val="009968BA"/>
    <w:rsid w:val="009A5AE1"/>
    <w:rsid w:val="009B3656"/>
    <w:rsid w:val="009C18C9"/>
    <w:rsid w:val="009C6FD9"/>
    <w:rsid w:val="009D1EA1"/>
    <w:rsid w:val="009D3790"/>
    <w:rsid w:val="009E21DD"/>
    <w:rsid w:val="009E2701"/>
    <w:rsid w:val="009E36F7"/>
    <w:rsid w:val="009E7B08"/>
    <w:rsid w:val="00A06BA2"/>
    <w:rsid w:val="00A1722A"/>
    <w:rsid w:val="00A17255"/>
    <w:rsid w:val="00A22EFF"/>
    <w:rsid w:val="00A27BC5"/>
    <w:rsid w:val="00A27D73"/>
    <w:rsid w:val="00A4725B"/>
    <w:rsid w:val="00A5594D"/>
    <w:rsid w:val="00A7412A"/>
    <w:rsid w:val="00A741C1"/>
    <w:rsid w:val="00A743AB"/>
    <w:rsid w:val="00A76C20"/>
    <w:rsid w:val="00A84A45"/>
    <w:rsid w:val="00A90325"/>
    <w:rsid w:val="00A91146"/>
    <w:rsid w:val="00A92E8B"/>
    <w:rsid w:val="00A93000"/>
    <w:rsid w:val="00AB0D3B"/>
    <w:rsid w:val="00AB3C81"/>
    <w:rsid w:val="00AC092B"/>
    <w:rsid w:val="00AC1EC1"/>
    <w:rsid w:val="00AC532A"/>
    <w:rsid w:val="00AC7F1E"/>
    <w:rsid w:val="00AD3CDE"/>
    <w:rsid w:val="00AF46C3"/>
    <w:rsid w:val="00AF4766"/>
    <w:rsid w:val="00AF6CDB"/>
    <w:rsid w:val="00B10305"/>
    <w:rsid w:val="00B11BBE"/>
    <w:rsid w:val="00B126BD"/>
    <w:rsid w:val="00B1351A"/>
    <w:rsid w:val="00B168CD"/>
    <w:rsid w:val="00B3053D"/>
    <w:rsid w:val="00B30E79"/>
    <w:rsid w:val="00B43A03"/>
    <w:rsid w:val="00B516C3"/>
    <w:rsid w:val="00B564E6"/>
    <w:rsid w:val="00B60D8B"/>
    <w:rsid w:val="00B63372"/>
    <w:rsid w:val="00B64EDA"/>
    <w:rsid w:val="00B72850"/>
    <w:rsid w:val="00B73C05"/>
    <w:rsid w:val="00B76BD9"/>
    <w:rsid w:val="00B80973"/>
    <w:rsid w:val="00B81E8E"/>
    <w:rsid w:val="00B86544"/>
    <w:rsid w:val="00B92E52"/>
    <w:rsid w:val="00BB7962"/>
    <w:rsid w:val="00BC7E90"/>
    <w:rsid w:val="00BD1576"/>
    <w:rsid w:val="00BE5930"/>
    <w:rsid w:val="00BF35C6"/>
    <w:rsid w:val="00BF3DA7"/>
    <w:rsid w:val="00C01DA9"/>
    <w:rsid w:val="00C02661"/>
    <w:rsid w:val="00C06B84"/>
    <w:rsid w:val="00C145A1"/>
    <w:rsid w:val="00C146DA"/>
    <w:rsid w:val="00C244CB"/>
    <w:rsid w:val="00C25CFA"/>
    <w:rsid w:val="00C3284D"/>
    <w:rsid w:val="00C33B53"/>
    <w:rsid w:val="00C3763A"/>
    <w:rsid w:val="00C4371F"/>
    <w:rsid w:val="00C44372"/>
    <w:rsid w:val="00C44FA8"/>
    <w:rsid w:val="00C45627"/>
    <w:rsid w:val="00C47585"/>
    <w:rsid w:val="00C502D5"/>
    <w:rsid w:val="00C502EE"/>
    <w:rsid w:val="00C51189"/>
    <w:rsid w:val="00C63C68"/>
    <w:rsid w:val="00C653D7"/>
    <w:rsid w:val="00C6577F"/>
    <w:rsid w:val="00C708B9"/>
    <w:rsid w:val="00C7161A"/>
    <w:rsid w:val="00C72880"/>
    <w:rsid w:val="00C76295"/>
    <w:rsid w:val="00C85906"/>
    <w:rsid w:val="00C917C2"/>
    <w:rsid w:val="00C96B8B"/>
    <w:rsid w:val="00CA2AAE"/>
    <w:rsid w:val="00CB6C96"/>
    <w:rsid w:val="00CB7FF2"/>
    <w:rsid w:val="00CC1ED3"/>
    <w:rsid w:val="00CC5A70"/>
    <w:rsid w:val="00CD76DD"/>
    <w:rsid w:val="00CE3745"/>
    <w:rsid w:val="00CE5328"/>
    <w:rsid w:val="00CF39E7"/>
    <w:rsid w:val="00CF505D"/>
    <w:rsid w:val="00CF50FC"/>
    <w:rsid w:val="00CF65D6"/>
    <w:rsid w:val="00D35E10"/>
    <w:rsid w:val="00D374EB"/>
    <w:rsid w:val="00D461C3"/>
    <w:rsid w:val="00D51D8D"/>
    <w:rsid w:val="00D56609"/>
    <w:rsid w:val="00D57517"/>
    <w:rsid w:val="00D617B4"/>
    <w:rsid w:val="00D63200"/>
    <w:rsid w:val="00D73B8D"/>
    <w:rsid w:val="00D75F08"/>
    <w:rsid w:val="00DC09AF"/>
    <w:rsid w:val="00DD0A40"/>
    <w:rsid w:val="00DD2740"/>
    <w:rsid w:val="00DD702A"/>
    <w:rsid w:val="00DE0D61"/>
    <w:rsid w:val="00DF22B7"/>
    <w:rsid w:val="00E2168B"/>
    <w:rsid w:val="00E31CD6"/>
    <w:rsid w:val="00E325E1"/>
    <w:rsid w:val="00E35F1E"/>
    <w:rsid w:val="00E4102F"/>
    <w:rsid w:val="00E41150"/>
    <w:rsid w:val="00E4309A"/>
    <w:rsid w:val="00E45E26"/>
    <w:rsid w:val="00E478B4"/>
    <w:rsid w:val="00E53F68"/>
    <w:rsid w:val="00E5473C"/>
    <w:rsid w:val="00E711AB"/>
    <w:rsid w:val="00E77342"/>
    <w:rsid w:val="00E828BC"/>
    <w:rsid w:val="00E91536"/>
    <w:rsid w:val="00E965B5"/>
    <w:rsid w:val="00EA17DD"/>
    <w:rsid w:val="00EB5DBA"/>
    <w:rsid w:val="00EC011C"/>
    <w:rsid w:val="00EC5DE6"/>
    <w:rsid w:val="00ED709E"/>
    <w:rsid w:val="00EE05A6"/>
    <w:rsid w:val="00EF4E7A"/>
    <w:rsid w:val="00EF4F13"/>
    <w:rsid w:val="00F00CFA"/>
    <w:rsid w:val="00F03DCC"/>
    <w:rsid w:val="00F044AB"/>
    <w:rsid w:val="00F078D0"/>
    <w:rsid w:val="00F110CA"/>
    <w:rsid w:val="00F2063E"/>
    <w:rsid w:val="00F20ECC"/>
    <w:rsid w:val="00F21790"/>
    <w:rsid w:val="00F25B21"/>
    <w:rsid w:val="00F32CD4"/>
    <w:rsid w:val="00F33529"/>
    <w:rsid w:val="00F41D20"/>
    <w:rsid w:val="00F43623"/>
    <w:rsid w:val="00F4487F"/>
    <w:rsid w:val="00F51811"/>
    <w:rsid w:val="00F544C9"/>
    <w:rsid w:val="00F606EF"/>
    <w:rsid w:val="00F707BD"/>
    <w:rsid w:val="00F72E60"/>
    <w:rsid w:val="00F766AF"/>
    <w:rsid w:val="00F801DA"/>
    <w:rsid w:val="00F8341B"/>
    <w:rsid w:val="00F93FD6"/>
    <w:rsid w:val="00FB4A89"/>
    <w:rsid w:val="00FC7B8D"/>
    <w:rsid w:val="00FD600E"/>
    <w:rsid w:val="00FD7181"/>
    <w:rsid w:val="00FE2006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FA3D"/>
  <w15:docId w15:val="{DED2E4B5-6E62-492D-ADF4-072805D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47"/>
      <w:outlineLvl w:val="0"/>
    </w:pPr>
    <w:rPr>
      <w:rFonts w:ascii="Sylfaen" w:eastAsia="Sylfaen" w:hAnsi="Sylfaen" w:cs="Sylfaen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4"/>
      <w:ind w:right="54"/>
      <w:jc w:val="center"/>
      <w:outlineLvl w:val="1"/>
    </w:pPr>
    <w:rPr>
      <w:rFonts w:ascii="Sylfaen" w:eastAsia="Sylfaen" w:hAnsi="Sylfaen" w:cs="Sylfaen"/>
      <w:color w:val="000000"/>
      <w:sz w:val="1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Sylfaen" w:eastAsia="Sylfaen" w:hAnsi="Sylfaen" w:cs="Sylfaen"/>
      <w:color w:val="000000"/>
      <w:sz w:val="14"/>
      <w:u w:val="single" w:color="000000"/>
    </w:rPr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9078D"/>
    <w:pPr>
      <w:autoSpaceDE w:val="0"/>
      <w:autoSpaceDN w:val="0"/>
      <w:adjustRightInd w:val="0"/>
      <w:spacing w:after="0" w:line="240" w:lineRule="auto"/>
    </w:pPr>
    <w:rPr>
      <w:rFonts w:ascii="Sylfaen" w:eastAsiaTheme="minorHAnsi" w:hAnsi="Sylfaen" w:cs="Sylfae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A5AE1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color w:val="auto"/>
      <w:lang w:eastAsia="en-US"/>
    </w:rPr>
  </w:style>
  <w:style w:type="paragraph" w:styleId="BodyText">
    <w:name w:val="Body Text"/>
    <w:basedOn w:val="Normal"/>
    <w:link w:val="BodyTextChar"/>
    <w:rsid w:val="002E44BA"/>
    <w:pPr>
      <w:spacing w:after="0" w:line="240" w:lineRule="auto"/>
      <w:jc w:val="both"/>
    </w:pPr>
    <w:rPr>
      <w:rFonts w:ascii="Sylfaen" w:eastAsia="Times New Roman" w:hAnsi="Sylfaen" w:cs="Times New Roman"/>
      <w:color w:val="auto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2E44BA"/>
    <w:rPr>
      <w:rFonts w:ascii="Sylfaen" w:eastAsia="Times New Roman" w:hAnsi="Sylfaen" w:cs="Times New Roman"/>
      <w:sz w:val="20"/>
      <w:szCs w:val="20"/>
      <w:lang w:val="en-US" w:eastAsia="ru-RU"/>
    </w:rPr>
  </w:style>
  <w:style w:type="character" w:customStyle="1" w:styleId="dynatree-node">
    <w:name w:val="dynatree-node"/>
    <w:basedOn w:val="DefaultParagraphFont"/>
    <w:rsid w:val="00C146DA"/>
  </w:style>
  <w:style w:type="character" w:styleId="Strong">
    <w:name w:val="Strong"/>
    <w:basedOn w:val="DefaultParagraphFont"/>
    <w:uiPriority w:val="22"/>
    <w:qFormat/>
    <w:rsid w:val="00C14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BD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27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17C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D8B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0D8B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B126BD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A40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gmail-msonospacing">
    <w:name w:val="gmail-msonospacing"/>
    <w:basedOn w:val="Normal"/>
    <w:rsid w:val="007C4A9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7177-C3B0-40CA-B748-BF2E8654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10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Khatuna Kapanadze</cp:lastModifiedBy>
  <cp:revision>66</cp:revision>
  <cp:lastPrinted>2021-07-19T11:16:00Z</cp:lastPrinted>
  <dcterms:created xsi:type="dcterms:W3CDTF">2019-05-14T11:39:00Z</dcterms:created>
  <dcterms:modified xsi:type="dcterms:W3CDTF">2021-07-21T08:45:00Z</dcterms:modified>
</cp:coreProperties>
</file>