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720" w:rsidRPr="00591720" w:rsidRDefault="00591720" w:rsidP="00E82301">
      <w:pPr>
        <w:pStyle w:val="Default"/>
        <w:jc w:val="both"/>
        <w:rPr>
          <w:rFonts w:asciiTheme="minorHAnsi" w:hAnsiTheme="minorHAnsi"/>
        </w:rPr>
      </w:pPr>
    </w:p>
    <w:p w:rsidR="00591720" w:rsidRPr="00741FFF" w:rsidRDefault="00591720" w:rsidP="00E82301">
      <w:pPr>
        <w:pStyle w:val="Default"/>
        <w:jc w:val="center"/>
        <w:rPr>
          <w:rFonts w:asciiTheme="minorHAnsi" w:hAnsiTheme="minorHAnsi"/>
          <w:b/>
        </w:rPr>
      </w:pPr>
      <w:r w:rsidRPr="00741FFF">
        <w:rPr>
          <w:rFonts w:asciiTheme="minorHAnsi" w:hAnsiTheme="minorHAnsi"/>
          <w:b/>
        </w:rPr>
        <w:t>ხელშეკრულება სახელმწიფო შესყიდვების შესახებ № ...</w:t>
      </w:r>
    </w:p>
    <w:p w:rsidR="00591720" w:rsidRPr="00741FFF" w:rsidRDefault="00591720" w:rsidP="00E82301">
      <w:pPr>
        <w:pStyle w:val="Default"/>
        <w:jc w:val="center"/>
        <w:rPr>
          <w:rFonts w:asciiTheme="minorHAnsi" w:hAnsiTheme="minorHAnsi"/>
          <w:b/>
        </w:rPr>
      </w:pPr>
    </w:p>
    <w:p w:rsidR="00591720" w:rsidRPr="00741FFF" w:rsidRDefault="00591720" w:rsidP="00E82301">
      <w:pPr>
        <w:pStyle w:val="Default"/>
        <w:jc w:val="center"/>
        <w:rPr>
          <w:rFonts w:asciiTheme="minorHAnsi" w:hAnsiTheme="minorHAnsi"/>
          <w:b/>
        </w:rPr>
      </w:pPr>
      <w:r w:rsidRPr="00741FFF">
        <w:rPr>
          <w:rFonts w:asciiTheme="minorHAnsi" w:hAnsiTheme="minorHAnsi"/>
          <w:b/>
        </w:rPr>
        <w:t xml:space="preserve">(კონსოლიდირებული ტენდერი </w:t>
      </w:r>
      <w:r w:rsidR="006B2799">
        <w:rPr>
          <w:rFonts w:asciiTheme="minorHAnsi" w:hAnsiTheme="minorHAnsi" w:cs="Verdana"/>
          <w:b/>
        </w:rPr>
        <w:t>CON17</w:t>
      </w:r>
      <w:bookmarkStart w:id="0" w:name="_GoBack"/>
      <w:bookmarkEnd w:id="0"/>
      <w:r w:rsidRPr="00741FFF">
        <w:rPr>
          <w:rFonts w:asciiTheme="minorHAnsi" w:hAnsiTheme="minorHAnsi" w:cs="Verdana"/>
          <w:b/>
        </w:rPr>
        <w:t xml:space="preserve">00000…. </w:t>
      </w:r>
      <w:r w:rsidRPr="00741FFF">
        <w:rPr>
          <w:rFonts w:asciiTheme="minorHAnsi" w:hAnsiTheme="minorHAnsi"/>
          <w:b/>
        </w:rPr>
        <w:t>)</w:t>
      </w:r>
    </w:p>
    <w:p w:rsidR="00591720" w:rsidRPr="00741FFF" w:rsidRDefault="00591720" w:rsidP="00E82301">
      <w:pPr>
        <w:pStyle w:val="Default"/>
        <w:jc w:val="both"/>
        <w:rPr>
          <w:rFonts w:asciiTheme="minorHAnsi" w:hAnsiTheme="minorHAnsi"/>
        </w:rPr>
      </w:pPr>
    </w:p>
    <w:p w:rsidR="00591720" w:rsidRPr="00741FFF" w:rsidRDefault="00591720" w:rsidP="00E82301">
      <w:pPr>
        <w:pStyle w:val="Default"/>
        <w:jc w:val="both"/>
        <w:rPr>
          <w:rFonts w:asciiTheme="minorHAnsi" w:hAnsiTheme="minorHAnsi"/>
        </w:rPr>
      </w:pPr>
      <w:r w:rsidRPr="00741FFF">
        <w:rPr>
          <w:rFonts w:asciiTheme="minorHAnsi" w:hAnsiTheme="minorHAnsi"/>
        </w:rPr>
        <w:t xml:space="preserve">ერთი მხრივ - შემსყიდველი, და მეორე მხრივ - მიმწოდებელი, A4 ფორმატის </w:t>
      </w:r>
      <w:r w:rsidR="00741FFF" w:rsidRPr="00741FFF">
        <w:rPr>
          <w:rFonts w:asciiTheme="minorHAnsi" w:hAnsiTheme="minorHAnsi"/>
        </w:rPr>
        <w:t>უმაღლესი</w:t>
      </w:r>
      <w:r w:rsidRPr="00741FFF">
        <w:rPr>
          <w:rFonts w:asciiTheme="minorHAnsi" w:hAnsiTheme="minorHAnsi"/>
        </w:rPr>
        <w:t xml:space="preserve"> ხარისხის საბეჭდი ქაღალდის 201</w:t>
      </w:r>
      <w:r w:rsidR="007E6788" w:rsidRPr="00741FFF">
        <w:rPr>
          <w:rFonts w:asciiTheme="minorHAnsi" w:hAnsiTheme="minorHAnsi"/>
        </w:rPr>
        <w:t>7</w:t>
      </w:r>
      <w:r w:rsidRPr="00741FFF">
        <w:rPr>
          <w:rFonts w:asciiTheme="minorHAnsi" w:hAnsiTheme="minorHAnsi"/>
        </w:rPr>
        <w:t xml:space="preserve"> წლის კონსოლიდირებული ტენდერის სატენდერო დოკუმენტაციის, „სახელმწიფო შესყიდვების შესახებ“ საქართველოს კანონის, სახელმწიფო შესყიდვების სააგენტოს თავმჯდომარის 2015 წლის 20 მარტის №2 ბრძანებით დამტკიცებული A4 ფორმატის </w:t>
      </w:r>
      <w:r w:rsidR="00741FFF" w:rsidRPr="00741FFF">
        <w:rPr>
          <w:rFonts w:asciiTheme="minorHAnsi" w:hAnsiTheme="minorHAnsi"/>
        </w:rPr>
        <w:t>უმაღლესი</w:t>
      </w:r>
      <w:r w:rsidRPr="00741FFF">
        <w:rPr>
          <w:rFonts w:asciiTheme="minorHAnsi" w:hAnsiTheme="minorHAnsi"/>
        </w:rPr>
        <w:t xml:space="preserve"> ხარისხის საბეჭდი ქაღალდის კონსოლიდირებული ტენდერის ჩატარების წესისა და პირობების, </w:t>
      </w:r>
      <w:r w:rsidR="007E6788" w:rsidRPr="00741FFF">
        <w:rPr>
          <w:rFonts w:asciiTheme="minorHAnsi" w:hAnsiTheme="minorHAnsi"/>
        </w:rPr>
        <w:t>აგრეთვე „2017 წელს A4 ფორმატის საბეჭდი ქაღალდის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2016 წლის 8 ნოემბრის №2336 განკარგულების საფუძველზე</w:t>
      </w:r>
      <w:r w:rsidRPr="00741FFF">
        <w:rPr>
          <w:rFonts w:asciiTheme="minorHAnsi" w:hAnsiTheme="minorHAnsi" w:cs="Calibri"/>
        </w:rPr>
        <w:t xml:space="preserve">, </w:t>
      </w:r>
      <w:r w:rsidRPr="00741FFF">
        <w:rPr>
          <w:rFonts w:asciiTheme="minorHAnsi" w:hAnsiTheme="minorHAnsi"/>
        </w:rPr>
        <w:t xml:space="preserve">ვდებთ წინამდებარე ხელშეკრულებას: </w:t>
      </w:r>
    </w:p>
    <w:p w:rsidR="00591720" w:rsidRPr="00741FFF" w:rsidRDefault="00591720" w:rsidP="00E82301">
      <w:pPr>
        <w:pStyle w:val="Default"/>
        <w:jc w:val="both"/>
        <w:rPr>
          <w:rFonts w:asciiTheme="minorHAnsi" w:hAnsiTheme="minorHAnsi"/>
        </w:rPr>
      </w:pPr>
    </w:p>
    <w:p w:rsidR="00591720" w:rsidRPr="00741FFF" w:rsidRDefault="00591720" w:rsidP="00E82301">
      <w:pPr>
        <w:pStyle w:val="Default"/>
        <w:jc w:val="center"/>
        <w:rPr>
          <w:rFonts w:asciiTheme="minorHAnsi" w:hAnsiTheme="minorHAnsi"/>
          <w:b/>
        </w:rPr>
      </w:pPr>
      <w:r w:rsidRPr="00741FFF">
        <w:rPr>
          <w:rFonts w:asciiTheme="minorHAnsi" w:hAnsiTheme="minorHAnsi"/>
          <w:b/>
        </w:rPr>
        <w:t>1.ხელშეკრულებაში გამოყენებულ ტერმინთა განმარტებები</w:t>
      </w:r>
    </w:p>
    <w:p w:rsidR="007E6788" w:rsidRPr="00741FFF" w:rsidRDefault="007E6788" w:rsidP="00E82301">
      <w:pPr>
        <w:pStyle w:val="Default"/>
        <w:jc w:val="both"/>
        <w:rPr>
          <w:rFonts w:asciiTheme="minorHAnsi" w:hAnsiTheme="minorHAnsi"/>
          <w:b/>
        </w:rPr>
      </w:pPr>
    </w:p>
    <w:p w:rsidR="00591720" w:rsidRPr="00741FFF" w:rsidRDefault="00591720" w:rsidP="00E82301">
      <w:pPr>
        <w:pStyle w:val="Default"/>
        <w:jc w:val="both"/>
        <w:rPr>
          <w:rFonts w:asciiTheme="minorHAnsi" w:hAnsiTheme="minorHAnsi"/>
        </w:rPr>
      </w:pPr>
      <w:r w:rsidRPr="00741FFF">
        <w:rPr>
          <w:rFonts w:asciiTheme="minorHAnsi" w:hAnsiTheme="minorHAnsi"/>
        </w:rPr>
        <w:t xml:space="preserve">1.1 „ხელშეკრულება სახელმწიფო შესყიდვის შესახებ“ (შემდგომში - „ხელშეკრულება“) - შემსყიდველსა და მიმწოდებელს შორის დადებული წინამდებარე ხელშეკრულება, თანდართული ყველა დოკუმენტით, რომელიც ხელმოწერილია მხარეთა მიერ. </w:t>
      </w:r>
      <w:r w:rsidRPr="00741FFF">
        <w:rPr>
          <w:rFonts w:asciiTheme="minorHAnsi" w:hAnsiTheme="minorHAnsi"/>
        </w:rPr>
        <w:br/>
      </w:r>
    </w:p>
    <w:p w:rsidR="00591720" w:rsidRPr="00741FFF" w:rsidRDefault="00591720" w:rsidP="00E82301">
      <w:pPr>
        <w:pStyle w:val="Default"/>
        <w:jc w:val="both"/>
        <w:rPr>
          <w:rFonts w:asciiTheme="minorHAnsi" w:hAnsiTheme="minorHAnsi"/>
        </w:rPr>
      </w:pPr>
      <w:r w:rsidRPr="00741FFF">
        <w:rPr>
          <w:rFonts w:asciiTheme="minorHAnsi" w:hAnsiTheme="minorHAnsi"/>
        </w:rPr>
        <w:t xml:space="preserve">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 შესრულებისათვის. </w:t>
      </w:r>
    </w:p>
    <w:p w:rsidR="00591720" w:rsidRPr="00741FFF" w:rsidRDefault="00591720" w:rsidP="00E82301">
      <w:pPr>
        <w:pStyle w:val="Default"/>
        <w:jc w:val="both"/>
        <w:rPr>
          <w:rFonts w:asciiTheme="minorHAnsi" w:hAnsiTheme="minorHAnsi"/>
        </w:rPr>
      </w:pPr>
    </w:p>
    <w:p w:rsidR="00591720" w:rsidRPr="00741FFF" w:rsidRDefault="00591720" w:rsidP="00E82301">
      <w:pPr>
        <w:pStyle w:val="Default"/>
        <w:jc w:val="both"/>
        <w:rPr>
          <w:rFonts w:asciiTheme="minorHAnsi" w:hAnsiTheme="minorHAnsi"/>
        </w:rPr>
      </w:pPr>
      <w:r w:rsidRPr="00741FFF">
        <w:rPr>
          <w:rFonts w:asciiTheme="minorHAnsi" w:hAnsiTheme="minorHAnsi"/>
        </w:rPr>
        <w:t xml:space="preserve">1.3 „დღე“, „კვირა“, „თვე“ - კალენდარული დღე, კვირა, თვე. </w:t>
      </w:r>
    </w:p>
    <w:p w:rsidR="00591720" w:rsidRPr="00741FFF" w:rsidRDefault="00591720" w:rsidP="00E82301">
      <w:pPr>
        <w:pStyle w:val="Default"/>
        <w:jc w:val="both"/>
        <w:rPr>
          <w:rFonts w:asciiTheme="minorHAnsi" w:hAnsiTheme="minorHAnsi"/>
        </w:rPr>
      </w:pPr>
    </w:p>
    <w:p w:rsidR="00591720" w:rsidRPr="00741FFF" w:rsidRDefault="00591720" w:rsidP="00E82301">
      <w:pPr>
        <w:pStyle w:val="Default"/>
        <w:jc w:val="both"/>
        <w:rPr>
          <w:rFonts w:asciiTheme="minorHAnsi" w:hAnsiTheme="minorHAnsi"/>
        </w:rPr>
      </w:pPr>
      <w:r w:rsidRPr="00741FFF">
        <w:rPr>
          <w:rFonts w:asciiTheme="minorHAnsi" w:hAnsiTheme="minorHAnsi"/>
        </w:rPr>
        <w:t xml:space="preserve">1.4 „შემსყიდველი“ - ორგანიზაცია, რომელიც ახორციელებს შესყიდვას. </w:t>
      </w:r>
    </w:p>
    <w:p w:rsidR="00591720" w:rsidRPr="00741FFF" w:rsidRDefault="00591720" w:rsidP="00E82301">
      <w:pPr>
        <w:pStyle w:val="Default"/>
        <w:jc w:val="both"/>
        <w:rPr>
          <w:rFonts w:asciiTheme="minorHAnsi" w:hAnsiTheme="minorHAnsi"/>
        </w:rPr>
      </w:pPr>
    </w:p>
    <w:p w:rsidR="00591720" w:rsidRPr="00741FFF" w:rsidRDefault="00591720" w:rsidP="00E83EA3">
      <w:pPr>
        <w:pStyle w:val="Default"/>
        <w:rPr>
          <w:rFonts w:asciiTheme="minorHAnsi" w:hAnsiTheme="minorHAnsi"/>
        </w:rPr>
      </w:pPr>
      <w:r w:rsidRPr="00741FFF">
        <w:rPr>
          <w:rFonts w:asciiTheme="minorHAnsi" w:hAnsiTheme="minorHAnsi"/>
        </w:rPr>
        <w:t xml:space="preserve">1.5 „მიმწოდებელი“ - </w:t>
      </w:r>
      <w:r w:rsidRPr="00741FFF">
        <w:t>იურიდიული/ფიზიკური პირი, რომელიც ახორციელებს</w:t>
      </w:r>
      <w:r w:rsidR="00233267" w:rsidRPr="00741FFF">
        <w:t xml:space="preserve"> </w:t>
      </w:r>
      <w:r w:rsidRPr="00741FFF">
        <w:t>საქონლის</w:t>
      </w:r>
      <w:r w:rsidR="00233267" w:rsidRPr="00741FFF">
        <w:t xml:space="preserve"> </w:t>
      </w:r>
      <w:r w:rsidRPr="00741FFF">
        <w:t>მიწოდებას</w:t>
      </w:r>
      <w:r w:rsidR="00233267" w:rsidRPr="00741FFF">
        <w:t xml:space="preserve"> </w:t>
      </w:r>
      <w:r w:rsidRPr="00741FFF">
        <w:t>ხელშეკრულების</w:t>
      </w:r>
      <w:r w:rsidR="00233267" w:rsidRPr="00741FFF">
        <w:t xml:space="preserve"> </w:t>
      </w:r>
      <w:r w:rsidRPr="00741FFF">
        <w:t>ფარგლებში</w:t>
      </w:r>
      <w:r w:rsidR="00233267" w:rsidRPr="00741FFF">
        <w:t>.</w:t>
      </w:r>
      <w:r w:rsidRPr="00741FFF">
        <w:rPr>
          <w:rFonts w:asciiTheme="minorHAnsi" w:hAnsiTheme="minorHAnsi"/>
        </w:rPr>
        <w:t xml:space="preserve"> </w:t>
      </w:r>
      <w:r w:rsidRPr="00741FFF">
        <w:rPr>
          <w:rFonts w:asciiTheme="minorHAnsi" w:hAnsiTheme="minorHAnsi"/>
        </w:rPr>
        <w:br/>
      </w:r>
    </w:p>
    <w:p w:rsidR="00591720" w:rsidRPr="00741FFF" w:rsidRDefault="00591720" w:rsidP="00E83EA3">
      <w:pPr>
        <w:pStyle w:val="Default"/>
        <w:rPr>
          <w:rFonts w:asciiTheme="minorHAnsi" w:hAnsiTheme="minorHAnsi"/>
        </w:rPr>
      </w:pPr>
      <w:r w:rsidRPr="00741FFF">
        <w:rPr>
          <w:rFonts w:asciiTheme="minorHAnsi" w:hAnsiTheme="minorHAnsi"/>
        </w:rPr>
        <w:t xml:space="preserve">1.6 „საქონელი“ - ხელშეკრულების მე-2 მუხლით გათვალისწინებული ხელშეკრულების საგანი. </w:t>
      </w:r>
      <w:r w:rsidRPr="00741FFF">
        <w:rPr>
          <w:rFonts w:asciiTheme="minorHAnsi" w:hAnsiTheme="minorHAnsi"/>
        </w:rPr>
        <w:br/>
      </w:r>
    </w:p>
    <w:p w:rsidR="00591720" w:rsidRPr="00741FFF" w:rsidRDefault="00591720" w:rsidP="00E82301">
      <w:pPr>
        <w:pStyle w:val="Default"/>
        <w:jc w:val="both"/>
        <w:rPr>
          <w:rFonts w:asciiTheme="minorHAnsi" w:hAnsiTheme="minorHAnsi"/>
        </w:rPr>
      </w:pPr>
      <w:r w:rsidRPr="00741FFF">
        <w:rPr>
          <w:rFonts w:asciiTheme="minorHAnsi" w:hAnsiTheme="minorHAnsi"/>
        </w:rPr>
        <w:t xml:space="preserve">1.7 „ფორსმაჟორი“ - ,,მხარეები“ -სათვის გადაულახავი და მათი კონტროლისაგან დამოუკიდებელი გარემოებები, რომლებიც არ არიან დაკავშირებულნი ,,შემსყიდველისა“ და/ან ,,მიმწოდებლის“ შეცდომებსა და დაუდევრობასთან, და რომლებსაც გააჩნიათ წინასწარ გაუთვალისწინებელი ხასიათი. ასეთი გარემოება შეიძლება გამოწვეული იქნას ომით, საომარი მოქმედებებით, სტიქიური მოვლენებით, ეპიდემიით, კარანტინით და სხვა მოვლენით, რომელიც შეუძლებელს ხდის ხელშეკრულებით ნაკისრი ვალდებულების შესრულებას ან/და იწვევს არათანაზომიერად დიდ ხარჯებს მათ შესასრულებლად. </w:t>
      </w:r>
    </w:p>
    <w:p w:rsidR="00E82301" w:rsidRPr="00741FFF" w:rsidRDefault="00591720" w:rsidP="00E82301">
      <w:pPr>
        <w:pStyle w:val="Default"/>
        <w:pageBreakBefore/>
        <w:jc w:val="center"/>
        <w:rPr>
          <w:rFonts w:asciiTheme="minorHAnsi" w:hAnsiTheme="minorHAnsi"/>
          <w:b/>
        </w:rPr>
      </w:pPr>
      <w:r w:rsidRPr="00741FFF">
        <w:rPr>
          <w:rFonts w:asciiTheme="minorHAnsi" w:hAnsiTheme="minorHAnsi"/>
          <w:b/>
        </w:rPr>
        <w:lastRenderedPageBreak/>
        <w:t>2. ხელშეკრულების საგანი და ობიექტი</w:t>
      </w:r>
      <w:r w:rsidR="00E82301" w:rsidRPr="00741FFF">
        <w:rPr>
          <w:rFonts w:asciiTheme="minorHAnsi" w:hAnsiTheme="minorHAnsi"/>
          <w:b/>
        </w:rPr>
        <w:br/>
      </w:r>
    </w:p>
    <w:p w:rsidR="00D7427F" w:rsidRPr="00741FFF" w:rsidRDefault="00591720" w:rsidP="00E82301">
      <w:pPr>
        <w:pStyle w:val="Default"/>
        <w:jc w:val="both"/>
        <w:rPr>
          <w:rFonts w:asciiTheme="minorHAnsi" w:hAnsiTheme="minorHAnsi"/>
        </w:rPr>
      </w:pPr>
      <w:r w:rsidRPr="00741FFF">
        <w:rPr>
          <w:rFonts w:asciiTheme="minorHAnsi" w:hAnsiTheme="minorHAnsi"/>
        </w:rPr>
        <w:t xml:space="preserve">2.1 წინამდებარე ხელშეკრულებით განსაზღვრულ </w:t>
      </w:r>
      <w:r w:rsidR="00D7427F" w:rsidRPr="00741FFF">
        <w:t xml:space="preserve">შესყიდვის ობიექტს წარმოადგენს A4 ფორმატის </w:t>
      </w:r>
      <w:r w:rsidR="00741FFF" w:rsidRPr="00741FFF">
        <w:t>უმაღლესი</w:t>
      </w:r>
      <w:r w:rsidR="00D7427F" w:rsidRPr="00741FFF">
        <w:t xml:space="preserve"> ხარისხის საბეჭდი ქაღალდი (შემდგომში - საბეჭდი ქაღალდი)</w:t>
      </w:r>
      <w:r w:rsidRPr="00741FFF">
        <w:rPr>
          <w:rFonts w:asciiTheme="minorHAnsi" w:hAnsiTheme="minorHAnsi"/>
        </w:rPr>
        <w:t>, რომელიც აკმაყოფილებს</w:t>
      </w:r>
      <w:r w:rsidR="00D7427F" w:rsidRPr="00741FFF">
        <w:rPr>
          <w:rFonts w:asciiTheme="minorHAnsi" w:hAnsiTheme="minorHAnsi"/>
        </w:rPr>
        <w:t xml:space="preserve"> A4 ფორმატის </w:t>
      </w:r>
      <w:r w:rsidR="00741FFF" w:rsidRPr="00741FFF">
        <w:rPr>
          <w:rFonts w:asciiTheme="minorHAnsi" w:hAnsiTheme="minorHAnsi"/>
        </w:rPr>
        <w:t>უმაღლესი</w:t>
      </w:r>
      <w:r w:rsidR="00D7427F" w:rsidRPr="00741FFF">
        <w:rPr>
          <w:rFonts w:asciiTheme="minorHAnsi" w:hAnsiTheme="minorHAnsi"/>
        </w:rPr>
        <w:t xml:space="preserve"> ხარისხის საბეჭდი ქაღალდის 2017 წლის კონსოლიდირებული ტენდერის სატენდერო </w:t>
      </w:r>
      <w:r w:rsidRPr="00741FFF">
        <w:rPr>
          <w:rFonts w:asciiTheme="minorHAnsi" w:hAnsiTheme="minorHAnsi"/>
        </w:rPr>
        <w:t xml:space="preserve">დოკუმენტაციითა და დანართით განსაზღვრულ ტექნიკურ მაჩვენებლებს. </w:t>
      </w:r>
    </w:p>
    <w:p w:rsidR="00591720" w:rsidRPr="00741FFF" w:rsidRDefault="00591720" w:rsidP="00E82301">
      <w:pPr>
        <w:pStyle w:val="Default"/>
        <w:jc w:val="both"/>
        <w:rPr>
          <w:rFonts w:asciiTheme="minorHAnsi" w:hAnsiTheme="minorHAnsi"/>
        </w:rPr>
      </w:pPr>
    </w:p>
    <w:p w:rsidR="00591720" w:rsidRPr="00741FFF" w:rsidRDefault="00591720" w:rsidP="00E82301">
      <w:pPr>
        <w:pStyle w:val="Default"/>
        <w:jc w:val="both"/>
        <w:rPr>
          <w:rFonts w:asciiTheme="minorHAnsi" w:hAnsiTheme="minorHAnsi"/>
        </w:rPr>
      </w:pPr>
      <w:r w:rsidRPr="00741FFF">
        <w:rPr>
          <w:rFonts w:asciiTheme="minorHAnsi" w:hAnsiTheme="minorHAnsi"/>
        </w:rPr>
        <w:t xml:space="preserve">2.2 შესასყიდი საქონლის საორიენტაციო რაოდენობა არის ...... შეკვრა. </w:t>
      </w:r>
    </w:p>
    <w:p w:rsidR="00591720" w:rsidRPr="00741FFF" w:rsidRDefault="00591720" w:rsidP="00E82301">
      <w:pPr>
        <w:pStyle w:val="Default"/>
        <w:jc w:val="both"/>
        <w:rPr>
          <w:rFonts w:asciiTheme="minorHAnsi" w:hAnsiTheme="minorHAnsi"/>
        </w:rPr>
      </w:pPr>
    </w:p>
    <w:p w:rsidR="00591720" w:rsidRPr="00741FFF" w:rsidRDefault="00591720" w:rsidP="00E82301">
      <w:pPr>
        <w:pStyle w:val="Default"/>
        <w:jc w:val="both"/>
        <w:rPr>
          <w:rFonts w:asciiTheme="minorHAnsi" w:hAnsiTheme="minorHAnsi"/>
        </w:rPr>
      </w:pPr>
      <w:r w:rsidRPr="00741FFF">
        <w:rPr>
          <w:rFonts w:asciiTheme="minorHAnsi" w:hAnsiTheme="minorHAnsi"/>
        </w:rPr>
        <w:t xml:space="preserve">2.3 ხელშეკრულებაში მითითებული შესასყიდი საბეჭდი ქაღალდის რაოდენობა საორიენტაციო ხასიათისაა და შესაძლებელია შეიცვალოს ხელშეკრულების მოქმედების პერიოდში. </w:t>
      </w:r>
    </w:p>
    <w:p w:rsidR="00591720" w:rsidRPr="00741FFF" w:rsidRDefault="00591720" w:rsidP="00E82301">
      <w:pPr>
        <w:pStyle w:val="Default"/>
        <w:jc w:val="both"/>
        <w:rPr>
          <w:rFonts w:asciiTheme="minorHAnsi" w:hAnsiTheme="minorHAnsi"/>
        </w:rPr>
      </w:pPr>
    </w:p>
    <w:p w:rsidR="00591720" w:rsidRPr="00741FFF" w:rsidRDefault="00591720" w:rsidP="00D7427F">
      <w:pPr>
        <w:pStyle w:val="Default"/>
        <w:jc w:val="center"/>
        <w:rPr>
          <w:rFonts w:asciiTheme="minorHAnsi" w:hAnsiTheme="minorHAnsi"/>
          <w:b/>
        </w:rPr>
      </w:pPr>
      <w:r w:rsidRPr="00741FFF">
        <w:rPr>
          <w:rFonts w:asciiTheme="minorHAnsi" w:hAnsiTheme="minorHAnsi"/>
          <w:b/>
        </w:rPr>
        <w:t>3. ხელშეკრულების საგნის ღირებულება</w:t>
      </w:r>
    </w:p>
    <w:p w:rsidR="00591720" w:rsidRPr="00741FFF" w:rsidRDefault="00591720" w:rsidP="00E82301">
      <w:pPr>
        <w:pStyle w:val="Default"/>
        <w:jc w:val="both"/>
        <w:rPr>
          <w:rFonts w:asciiTheme="minorHAnsi" w:hAnsiTheme="minorHAnsi"/>
        </w:rPr>
      </w:pPr>
    </w:p>
    <w:p w:rsidR="00591720" w:rsidRPr="00741FFF" w:rsidRDefault="00591720" w:rsidP="00E82301">
      <w:pPr>
        <w:pStyle w:val="Default"/>
        <w:jc w:val="both"/>
        <w:rPr>
          <w:rFonts w:asciiTheme="minorHAnsi" w:hAnsiTheme="minorHAnsi"/>
        </w:rPr>
      </w:pPr>
      <w:r w:rsidRPr="00741FFF">
        <w:rPr>
          <w:rFonts w:asciiTheme="minorHAnsi" w:hAnsiTheme="minorHAnsi"/>
        </w:rPr>
        <w:t xml:space="preserve">3.1 ხელშეკრულების ღირებულებაა: _____________________ ლარი. </w:t>
      </w:r>
    </w:p>
    <w:p w:rsidR="00591720" w:rsidRPr="00741FFF" w:rsidRDefault="00591720" w:rsidP="00E82301">
      <w:pPr>
        <w:pStyle w:val="Default"/>
        <w:jc w:val="both"/>
        <w:rPr>
          <w:rFonts w:asciiTheme="minorHAnsi" w:hAnsiTheme="minorHAnsi"/>
        </w:rPr>
      </w:pPr>
    </w:p>
    <w:p w:rsidR="00591720" w:rsidRPr="00741FFF" w:rsidRDefault="00222680" w:rsidP="00E82301">
      <w:pPr>
        <w:pStyle w:val="Default"/>
        <w:jc w:val="both"/>
        <w:rPr>
          <w:rFonts w:asciiTheme="minorHAnsi" w:hAnsiTheme="minorHAnsi"/>
        </w:rPr>
      </w:pPr>
      <w:r w:rsidRPr="00741FFF">
        <w:rPr>
          <w:rFonts w:asciiTheme="minorHAnsi" w:hAnsiTheme="minorHAnsi"/>
        </w:rPr>
        <w:t>3.2</w:t>
      </w:r>
      <w:r w:rsidR="00591720" w:rsidRPr="00741FFF">
        <w:rPr>
          <w:rFonts w:asciiTheme="minorHAnsi" w:hAnsiTheme="minorHAnsi"/>
        </w:rPr>
        <w:t xml:space="preserve"> ერთი შეკვრის ღირებულება შეადგენს </w:t>
      </w:r>
      <w:r w:rsidR="00F64526" w:rsidRPr="00741FFF">
        <w:rPr>
          <w:rFonts w:asciiTheme="minorHAnsi" w:hAnsiTheme="minorHAnsi"/>
        </w:rPr>
        <w:t xml:space="preserve">__________________  </w:t>
      </w:r>
      <w:r w:rsidRPr="00741FFF">
        <w:rPr>
          <w:rFonts w:asciiTheme="minorHAnsi" w:hAnsiTheme="minorHAnsi"/>
        </w:rPr>
        <w:t>ლარს</w:t>
      </w:r>
      <w:r w:rsidR="00591720" w:rsidRPr="00741FFF">
        <w:rPr>
          <w:rFonts w:asciiTheme="minorHAnsi" w:hAnsiTheme="minorHAnsi"/>
        </w:rPr>
        <w:t xml:space="preserve">. </w:t>
      </w:r>
    </w:p>
    <w:p w:rsidR="00591720" w:rsidRPr="00741FFF" w:rsidRDefault="00591720" w:rsidP="00E82301">
      <w:pPr>
        <w:pStyle w:val="Default"/>
        <w:jc w:val="both"/>
        <w:rPr>
          <w:rFonts w:asciiTheme="minorHAnsi" w:hAnsiTheme="minorHAnsi"/>
        </w:rPr>
      </w:pPr>
    </w:p>
    <w:p w:rsidR="00591720" w:rsidRPr="00741FFF" w:rsidRDefault="00591720" w:rsidP="00E82301">
      <w:pPr>
        <w:pStyle w:val="Default"/>
        <w:jc w:val="center"/>
        <w:rPr>
          <w:rFonts w:asciiTheme="minorHAnsi" w:hAnsiTheme="minorHAnsi"/>
          <w:b/>
        </w:rPr>
      </w:pPr>
      <w:r w:rsidRPr="00741FFF">
        <w:rPr>
          <w:rFonts w:asciiTheme="minorHAnsi" w:hAnsiTheme="minorHAnsi"/>
          <w:b/>
        </w:rPr>
        <w:t>4. საქონლის მიღება-ჩაბარებისა და ანგარიშსწორების წესი</w:t>
      </w:r>
    </w:p>
    <w:p w:rsidR="00591720" w:rsidRPr="00741FFF" w:rsidRDefault="00591720" w:rsidP="00E82301">
      <w:pPr>
        <w:pStyle w:val="Default"/>
        <w:jc w:val="both"/>
        <w:rPr>
          <w:rFonts w:asciiTheme="minorHAnsi" w:hAnsiTheme="minorHAnsi"/>
        </w:rPr>
      </w:pPr>
    </w:p>
    <w:p w:rsidR="00591720" w:rsidRPr="00741FFF" w:rsidRDefault="00233267" w:rsidP="00E82301">
      <w:pPr>
        <w:pStyle w:val="Default"/>
        <w:jc w:val="both"/>
        <w:rPr>
          <w:rFonts w:asciiTheme="minorHAnsi" w:hAnsiTheme="minorHAnsi"/>
        </w:rPr>
      </w:pPr>
      <w:r w:rsidRPr="00741FFF">
        <w:rPr>
          <w:rFonts w:asciiTheme="minorHAnsi" w:hAnsiTheme="minorHAnsi"/>
        </w:rPr>
        <w:t>4.1</w:t>
      </w:r>
      <w:r w:rsidR="00591720" w:rsidRPr="00741FFF">
        <w:rPr>
          <w:rFonts w:asciiTheme="minorHAnsi" w:hAnsiTheme="minorHAnsi"/>
        </w:rPr>
        <w:t xml:space="preserve"> წინამდებარე ხელშეკრულებით გათვალისწინებული საქონლის გადაცემის დადასტურების მიზნით, შემსყიდველსა და მიმწოდებელს შორის ფორმდება მიღება- ჩაბარების აქტი. </w:t>
      </w:r>
    </w:p>
    <w:p w:rsidR="00591720" w:rsidRPr="00741FFF" w:rsidRDefault="00591720" w:rsidP="00E82301">
      <w:pPr>
        <w:pStyle w:val="Default"/>
        <w:jc w:val="both"/>
        <w:rPr>
          <w:rFonts w:asciiTheme="minorHAnsi" w:hAnsiTheme="minorHAnsi"/>
        </w:rPr>
      </w:pPr>
    </w:p>
    <w:p w:rsidR="00591720" w:rsidRPr="00741FFF" w:rsidRDefault="00233267" w:rsidP="00E82301">
      <w:pPr>
        <w:pStyle w:val="Default"/>
        <w:jc w:val="both"/>
        <w:rPr>
          <w:rFonts w:asciiTheme="minorHAnsi" w:hAnsiTheme="minorHAnsi"/>
        </w:rPr>
      </w:pPr>
      <w:r w:rsidRPr="00741FFF">
        <w:rPr>
          <w:rFonts w:asciiTheme="minorHAnsi" w:hAnsiTheme="minorHAnsi"/>
        </w:rPr>
        <w:t>4.2</w:t>
      </w:r>
      <w:r w:rsidR="00591720" w:rsidRPr="00741FFF">
        <w:rPr>
          <w:rFonts w:asciiTheme="minorHAnsi" w:hAnsiTheme="minorHAnsi"/>
        </w:rPr>
        <w:t xml:space="preserve"> საქონელი ჩაითვლება მიღებულად, მხოლოდ მხარეებს შორის მიღება-ჩაბარების აქტის გაფორმების შემდგომ. </w:t>
      </w:r>
    </w:p>
    <w:p w:rsidR="00591720" w:rsidRPr="00741FFF" w:rsidRDefault="00591720" w:rsidP="00E82301">
      <w:pPr>
        <w:pStyle w:val="Default"/>
        <w:jc w:val="both"/>
        <w:rPr>
          <w:rFonts w:asciiTheme="minorHAnsi" w:hAnsiTheme="minorHAnsi"/>
        </w:rPr>
      </w:pPr>
    </w:p>
    <w:p w:rsidR="00591720" w:rsidRPr="00741FFF" w:rsidRDefault="00233267" w:rsidP="00E82301">
      <w:pPr>
        <w:pStyle w:val="Default"/>
        <w:jc w:val="both"/>
        <w:rPr>
          <w:rFonts w:asciiTheme="minorHAnsi" w:hAnsiTheme="minorHAnsi"/>
        </w:rPr>
      </w:pPr>
      <w:r w:rsidRPr="00741FFF">
        <w:rPr>
          <w:rFonts w:asciiTheme="minorHAnsi" w:hAnsiTheme="minorHAnsi"/>
        </w:rPr>
        <w:t>4.3</w:t>
      </w:r>
      <w:r w:rsidR="00591720" w:rsidRPr="00741FFF">
        <w:rPr>
          <w:rFonts w:asciiTheme="minorHAnsi" w:hAnsiTheme="minorHAnsi"/>
        </w:rPr>
        <w:t xml:space="preserve"> კონსოლიდირებული ტენდერის ფარგლებში საბეჭდი ქაღალდის მიწოდებისას ანგარიშსწორება ხორციელდება უნაღდო ფორმით ეროვნულ ვალუტაში და მოიცავს საქართველოს კანონმდებლობით დადგენილ ყველა გადასახადს. შემსყიდველი ორგანიზაცია ვალდებულია, მიმწოდებლის მიერ საგადასახადო ანგარიშ-ფაქტურის წარმოდგენიდან 5 სამუშაო დღის ვადაში დაადასტუროს ან უარი თქვას ანგარიშ-ფაქტურის დადასტურებაზე შესაბამისი დასაბუთებით. ანგარიშსწორება ხორციელდება ანგარიშ-ფაქტურის დადასტურებიდან 5 სამუშაო დღის ვადაში. </w:t>
      </w:r>
    </w:p>
    <w:p w:rsidR="00591720" w:rsidRPr="00741FFF" w:rsidRDefault="00591720" w:rsidP="00E82301">
      <w:pPr>
        <w:pStyle w:val="Default"/>
        <w:pageBreakBefore/>
        <w:jc w:val="center"/>
        <w:rPr>
          <w:rFonts w:asciiTheme="minorHAnsi" w:hAnsiTheme="minorHAnsi"/>
          <w:b/>
        </w:rPr>
      </w:pPr>
      <w:r w:rsidRPr="00741FFF">
        <w:rPr>
          <w:rFonts w:asciiTheme="minorHAnsi" w:hAnsiTheme="minorHAnsi"/>
          <w:b/>
        </w:rPr>
        <w:lastRenderedPageBreak/>
        <w:t>5. მხარეთა უფლებები და ურთიერთვალდებულებები</w:t>
      </w:r>
    </w:p>
    <w:p w:rsidR="00591720" w:rsidRPr="00741FFF" w:rsidRDefault="00591720" w:rsidP="00E82301">
      <w:pPr>
        <w:pStyle w:val="Default"/>
        <w:jc w:val="both"/>
        <w:rPr>
          <w:rFonts w:asciiTheme="minorHAnsi" w:hAnsiTheme="minorHAnsi"/>
        </w:rPr>
      </w:pPr>
    </w:p>
    <w:p w:rsidR="00591720" w:rsidRPr="00741FFF" w:rsidRDefault="00591720" w:rsidP="00E82301">
      <w:pPr>
        <w:pStyle w:val="Default"/>
        <w:jc w:val="both"/>
        <w:rPr>
          <w:rFonts w:asciiTheme="minorHAnsi" w:hAnsiTheme="minorHAnsi"/>
        </w:rPr>
      </w:pPr>
      <w:r w:rsidRPr="00741FFF">
        <w:rPr>
          <w:rFonts w:asciiTheme="minorHAnsi" w:hAnsiTheme="minorHAnsi"/>
        </w:rPr>
        <w:t xml:space="preserve">5.1 მიმწოდებელი ვალდებულია: </w:t>
      </w:r>
    </w:p>
    <w:p w:rsidR="00591720" w:rsidRPr="00741FFF" w:rsidRDefault="00591720" w:rsidP="00E82301">
      <w:pPr>
        <w:pStyle w:val="Default"/>
        <w:jc w:val="both"/>
        <w:rPr>
          <w:rFonts w:asciiTheme="minorHAnsi" w:hAnsiTheme="minorHAnsi"/>
        </w:rPr>
      </w:pPr>
    </w:p>
    <w:p w:rsidR="00591720" w:rsidRPr="00741FFF" w:rsidRDefault="00591720" w:rsidP="00E82301">
      <w:pPr>
        <w:pStyle w:val="Default"/>
        <w:jc w:val="both"/>
        <w:rPr>
          <w:rFonts w:asciiTheme="minorHAnsi" w:hAnsiTheme="minorHAnsi"/>
        </w:rPr>
      </w:pPr>
      <w:r w:rsidRPr="00741FFF">
        <w:rPr>
          <w:rFonts w:asciiTheme="minorHAnsi" w:hAnsiTheme="minorHAnsi"/>
        </w:rPr>
        <w:t xml:space="preserve">ა) დაიცვას ხელშეკრულებით </w:t>
      </w:r>
      <w:r w:rsidR="00171D6D">
        <w:rPr>
          <w:rFonts w:asciiTheme="minorHAnsi" w:hAnsiTheme="minorHAnsi"/>
        </w:rPr>
        <w:t xml:space="preserve">და შესაბამისი სატენდერო დოკუმენტაციით </w:t>
      </w:r>
      <w:r w:rsidRPr="00741FFF">
        <w:rPr>
          <w:rFonts w:asciiTheme="minorHAnsi" w:hAnsiTheme="minorHAnsi"/>
        </w:rPr>
        <w:t>გათვალისწინებული ყველა პირობა</w:t>
      </w:r>
      <w:r w:rsidR="00AB1ED6" w:rsidRPr="00741FFF">
        <w:rPr>
          <w:rFonts w:asciiTheme="minorHAnsi" w:hAnsiTheme="minorHAnsi"/>
        </w:rPr>
        <w:t>.</w:t>
      </w:r>
    </w:p>
    <w:p w:rsidR="00591720" w:rsidRPr="00741FFF" w:rsidRDefault="00591720" w:rsidP="00E82301">
      <w:pPr>
        <w:pStyle w:val="Default"/>
        <w:jc w:val="both"/>
        <w:rPr>
          <w:rFonts w:asciiTheme="minorHAnsi" w:hAnsiTheme="minorHAnsi"/>
        </w:rPr>
      </w:pPr>
    </w:p>
    <w:p w:rsidR="00591720" w:rsidRPr="00741FFF" w:rsidRDefault="00233267" w:rsidP="00E82301">
      <w:pPr>
        <w:pStyle w:val="Default"/>
        <w:jc w:val="both"/>
        <w:rPr>
          <w:rFonts w:asciiTheme="minorHAnsi" w:hAnsiTheme="minorHAnsi"/>
        </w:rPr>
      </w:pPr>
      <w:r w:rsidRPr="00741FFF">
        <w:rPr>
          <w:rFonts w:asciiTheme="minorHAnsi" w:hAnsiTheme="minorHAnsi"/>
        </w:rPr>
        <w:t>ბ</w:t>
      </w:r>
      <w:r w:rsidR="00171D6D">
        <w:rPr>
          <w:rFonts w:asciiTheme="minorHAnsi" w:hAnsiTheme="minorHAnsi"/>
        </w:rPr>
        <w:t xml:space="preserve">) </w:t>
      </w:r>
      <w:r w:rsidR="00591720" w:rsidRPr="00741FFF">
        <w:rPr>
          <w:rFonts w:asciiTheme="minorHAnsi" w:hAnsiTheme="minorHAnsi"/>
        </w:rPr>
        <w:t xml:space="preserve">პასუხი აგოს საბეჭდი ქაღალდის ხარისხის შესაბამისობაზე სატენდერო დოკუმენტაციის მოთხოვნებსა და დანართით დადგენილ ტექნიკურ მაჩვენებლებზე. </w:t>
      </w:r>
    </w:p>
    <w:p w:rsidR="00591720" w:rsidRPr="00741FFF" w:rsidRDefault="00591720" w:rsidP="00E82301">
      <w:pPr>
        <w:pStyle w:val="Default"/>
        <w:jc w:val="both"/>
        <w:rPr>
          <w:rFonts w:asciiTheme="minorHAnsi" w:hAnsiTheme="minorHAnsi"/>
        </w:rPr>
      </w:pPr>
    </w:p>
    <w:p w:rsidR="00591720" w:rsidRPr="00741FFF" w:rsidRDefault="00591720" w:rsidP="00E82301">
      <w:pPr>
        <w:pStyle w:val="Default"/>
        <w:jc w:val="both"/>
        <w:rPr>
          <w:rFonts w:asciiTheme="minorHAnsi" w:hAnsiTheme="minorHAnsi"/>
        </w:rPr>
      </w:pPr>
      <w:r w:rsidRPr="00741FFF">
        <w:rPr>
          <w:rFonts w:asciiTheme="minorHAnsi" w:hAnsiTheme="minorHAnsi"/>
        </w:rPr>
        <w:t>5.2 მიმწოდებელი უფლებამოსილია</w:t>
      </w:r>
      <w:r w:rsidR="007B120A" w:rsidRPr="00741FFF">
        <w:rPr>
          <w:rFonts w:asciiTheme="minorHAnsi" w:hAnsiTheme="minorHAnsi"/>
        </w:rPr>
        <w:t xml:space="preserve">, რომ </w:t>
      </w:r>
      <w:r w:rsidRPr="00741FFF">
        <w:rPr>
          <w:rFonts w:asciiTheme="minorHAnsi" w:hAnsiTheme="minorHAnsi"/>
        </w:rPr>
        <w:t xml:space="preserve">მოსთხოვოს შემსყიდველს ხელშეკრულებით ნაკისრი ვალდებულებების შესრულება. </w:t>
      </w:r>
    </w:p>
    <w:p w:rsidR="00591720" w:rsidRPr="00741FFF" w:rsidRDefault="00591720" w:rsidP="00E82301">
      <w:pPr>
        <w:pStyle w:val="Default"/>
        <w:jc w:val="both"/>
        <w:rPr>
          <w:rFonts w:asciiTheme="minorHAnsi" w:hAnsiTheme="minorHAnsi"/>
        </w:rPr>
      </w:pPr>
    </w:p>
    <w:p w:rsidR="00591720" w:rsidRPr="00741FFF" w:rsidRDefault="00591720" w:rsidP="00E82301">
      <w:pPr>
        <w:pStyle w:val="Default"/>
        <w:jc w:val="both"/>
        <w:rPr>
          <w:rFonts w:asciiTheme="minorHAnsi" w:hAnsiTheme="minorHAnsi"/>
        </w:rPr>
      </w:pPr>
      <w:r w:rsidRPr="00741FFF">
        <w:rPr>
          <w:rFonts w:asciiTheme="minorHAnsi" w:hAnsiTheme="minorHAnsi"/>
        </w:rPr>
        <w:t xml:space="preserve">5.3 შემსყიდველი ვალდებულია: </w:t>
      </w:r>
    </w:p>
    <w:p w:rsidR="00591720" w:rsidRPr="00741FFF" w:rsidRDefault="00591720" w:rsidP="00E82301">
      <w:pPr>
        <w:pStyle w:val="Default"/>
        <w:jc w:val="both"/>
        <w:rPr>
          <w:rFonts w:asciiTheme="minorHAnsi" w:hAnsiTheme="minorHAnsi"/>
        </w:rPr>
      </w:pPr>
    </w:p>
    <w:p w:rsidR="00591720" w:rsidRPr="00741FFF" w:rsidRDefault="00591720" w:rsidP="00E82301">
      <w:pPr>
        <w:pStyle w:val="Default"/>
        <w:jc w:val="both"/>
        <w:rPr>
          <w:rFonts w:asciiTheme="minorHAnsi" w:hAnsiTheme="minorHAnsi"/>
        </w:rPr>
      </w:pPr>
      <w:r w:rsidRPr="00741FFF">
        <w:rPr>
          <w:rFonts w:asciiTheme="minorHAnsi" w:hAnsiTheme="minorHAnsi"/>
        </w:rPr>
        <w:t>ა) განახორციელოს წინამდებარე ხელშეკრულებით</w:t>
      </w:r>
      <w:r w:rsidR="00171D6D">
        <w:rPr>
          <w:rFonts w:asciiTheme="minorHAnsi" w:hAnsiTheme="minorHAnsi"/>
        </w:rPr>
        <w:t xml:space="preserve"> და შესაბამისი სატენდერო დოკუმენტაციით</w:t>
      </w:r>
      <w:r w:rsidRPr="00741FFF">
        <w:rPr>
          <w:rFonts w:asciiTheme="minorHAnsi" w:hAnsiTheme="minorHAnsi"/>
        </w:rPr>
        <w:t xml:space="preserve"> გათვალისწინებული მოთხოვნების დაცვით მიწოდებული საქონლის ღირებულების ანაზღაურება. </w:t>
      </w:r>
    </w:p>
    <w:p w:rsidR="00591720" w:rsidRPr="00741FFF" w:rsidRDefault="00591720" w:rsidP="00E82301">
      <w:pPr>
        <w:pStyle w:val="Default"/>
        <w:jc w:val="both"/>
        <w:rPr>
          <w:rFonts w:asciiTheme="minorHAnsi" w:hAnsiTheme="minorHAnsi"/>
        </w:rPr>
      </w:pPr>
    </w:p>
    <w:p w:rsidR="00591720" w:rsidRPr="00741FFF" w:rsidRDefault="00591720" w:rsidP="00E82301">
      <w:pPr>
        <w:pStyle w:val="Default"/>
        <w:jc w:val="both"/>
        <w:rPr>
          <w:rFonts w:asciiTheme="minorHAnsi" w:hAnsiTheme="minorHAnsi"/>
        </w:rPr>
      </w:pPr>
      <w:r w:rsidRPr="00741FFF">
        <w:rPr>
          <w:rFonts w:asciiTheme="minorHAnsi" w:hAnsiTheme="minorHAnsi"/>
        </w:rPr>
        <w:t xml:space="preserve">ბ)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კანონმდებლობით და კონსოლიდირებული ტენდერის შედეგად ნაკისრი ვალდებულების შეუსრულებლობის ან/და არაჯეროვანი შესრულების შემთხვევაში. </w:t>
      </w:r>
    </w:p>
    <w:p w:rsidR="00591720" w:rsidRPr="00741FFF" w:rsidRDefault="00591720" w:rsidP="00E82301">
      <w:pPr>
        <w:pStyle w:val="Default"/>
        <w:jc w:val="both"/>
        <w:rPr>
          <w:rFonts w:asciiTheme="minorHAnsi" w:hAnsiTheme="minorHAnsi"/>
        </w:rPr>
      </w:pPr>
    </w:p>
    <w:p w:rsidR="00591720" w:rsidRPr="00741FFF" w:rsidRDefault="00591720" w:rsidP="00E82301">
      <w:pPr>
        <w:pStyle w:val="Default"/>
        <w:jc w:val="both"/>
        <w:rPr>
          <w:rFonts w:asciiTheme="minorHAnsi" w:hAnsiTheme="minorHAnsi"/>
        </w:rPr>
      </w:pPr>
      <w:r w:rsidRPr="00741FFF">
        <w:rPr>
          <w:rFonts w:asciiTheme="minorHAnsi" w:hAnsiTheme="minorHAnsi"/>
        </w:rPr>
        <w:t xml:space="preserve">გ) შეწყვიტოს ხელშეკრულება, სატენდერო კომისიის მიერ ხელშეკრულების შეწყვეტის შესახებ მითითების გაცემის შემთხვევაში. </w:t>
      </w:r>
    </w:p>
    <w:p w:rsidR="00591720" w:rsidRPr="00741FFF" w:rsidRDefault="00591720" w:rsidP="00E82301">
      <w:pPr>
        <w:pStyle w:val="Default"/>
        <w:jc w:val="both"/>
        <w:rPr>
          <w:rFonts w:asciiTheme="minorHAnsi" w:hAnsiTheme="minorHAnsi"/>
        </w:rPr>
      </w:pPr>
    </w:p>
    <w:p w:rsidR="00591720" w:rsidRPr="00741FFF" w:rsidRDefault="00591720" w:rsidP="00E82301">
      <w:pPr>
        <w:pStyle w:val="Default"/>
        <w:jc w:val="both"/>
        <w:rPr>
          <w:rFonts w:asciiTheme="minorHAnsi" w:hAnsiTheme="minorHAnsi"/>
        </w:rPr>
      </w:pPr>
      <w:r w:rsidRPr="00741FFF">
        <w:rPr>
          <w:rFonts w:asciiTheme="minorHAnsi" w:hAnsiTheme="minorHAnsi"/>
        </w:rPr>
        <w:t>5.4 შემსყიდველი უფლებამოსილია</w:t>
      </w:r>
      <w:r w:rsidR="00233267" w:rsidRPr="00741FFF">
        <w:rPr>
          <w:rFonts w:asciiTheme="minorHAnsi" w:hAnsiTheme="minorHAnsi"/>
        </w:rPr>
        <w:t xml:space="preserve">, </w:t>
      </w:r>
      <w:r w:rsidRPr="00741FFF">
        <w:rPr>
          <w:rFonts w:asciiTheme="minorHAnsi" w:hAnsiTheme="minorHAnsi"/>
        </w:rPr>
        <w:t>მიმწოდებლის მიერ ხელშეკრულებით</w:t>
      </w:r>
      <w:r w:rsidR="00171D6D">
        <w:rPr>
          <w:rFonts w:asciiTheme="minorHAnsi" w:hAnsiTheme="minorHAnsi"/>
        </w:rPr>
        <w:t xml:space="preserve"> და შესაბამისი სატენდერო დოკუმენტაციით</w:t>
      </w:r>
      <w:r w:rsidRPr="00741FFF">
        <w:rPr>
          <w:rFonts w:asciiTheme="minorHAnsi" w:hAnsiTheme="minorHAnsi"/>
        </w:rPr>
        <w:t xml:space="preserve"> გათვალისწინებული პირობების დარღვევის აღმოჩენის შემთხვევაში მისცეს მას მითითება ვალდებულებების დარღვევის გამოსწორების შესახებ ან მიმართოს სატენდერო კომისიას ხელშეკრულების შეწყვეტის თაობაზე საკითხის გადაწყვეტის მიზნით. </w:t>
      </w:r>
    </w:p>
    <w:p w:rsidR="00591720" w:rsidRPr="00741FFF" w:rsidRDefault="00591720" w:rsidP="00E82301">
      <w:pPr>
        <w:pStyle w:val="Default"/>
        <w:jc w:val="both"/>
        <w:rPr>
          <w:rFonts w:asciiTheme="minorHAnsi" w:hAnsiTheme="minorHAnsi"/>
        </w:rPr>
      </w:pPr>
    </w:p>
    <w:p w:rsidR="00591720" w:rsidRPr="00741FFF" w:rsidRDefault="00591720" w:rsidP="00E82301">
      <w:pPr>
        <w:pStyle w:val="Default"/>
        <w:jc w:val="both"/>
        <w:rPr>
          <w:rFonts w:asciiTheme="minorHAnsi" w:hAnsiTheme="minorHAnsi"/>
        </w:rPr>
      </w:pPr>
    </w:p>
    <w:p w:rsidR="00591720" w:rsidRPr="00741FFF" w:rsidRDefault="00591720" w:rsidP="00E82301">
      <w:pPr>
        <w:pStyle w:val="Default"/>
        <w:jc w:val="center"/>
        <w:rPr>
          <w:rFonts w:asciiTheme="minorHAnsi" w:hAnsiTheme="minorHAnsi"/>
          <w:b/>
        </w:rPr>
      </w:pPr>
      <w:r w:rsidRPr="00741FFF">
        <w:rPr>
          <w:rFonts w:asciiTheme="minorHAnsi" w:hAnsiTheme="minorHAnsi"/>
          <w:b/>
        </w:rPr>
        <w:t>6. პასუხისმგებლობა ხელშეკრულების პირობების დაღვევისათვის</w:t>
      </w:r>
    </w:p>
    <w:p w:rsidR="00591720" w:rsidRPr="00741FFF" w:rsidRDefault="00591720" w:rsidP="00E82301">
      <w:pPr>
        <w:pStyle w:val="Default"/>
        <w:jc w:val="both"/>
        <w:rPr>
          <w:rFonts w:asciiTheme="minorHAnsi" w:hAnsiTheme="minorHAnsi"/>
        </w:rPr>
      </w:pPr>
    </w:p>
    <w:p w:rsidR="00591720" w:rsidRPr="00741FFF" w:rsidRDefault="00591720" w:rsidP="00E82301">
      <w:pPr>
        <w:pStyle w:val="Default"/>
        <w:jc w:val="both"/>
        <w:rPr>
          <w:rFonts w:asciiTheme="minorHAnsi" w:hAnsiTheme="minorHAnsi"/>
        </w:rPr>
      </w:pPr>
      <w:r w:rsidRPr="00741FFF">
        <w:rPr>
          <w:rFonts w:asciiTheme="minorHAnsi" w:hAnsiTheme="minorHAnsi"/>
        </w:rPr>
        <w:t xml:space="preserve">6.1 მიმწოდებლის მიერ ხელშეკრულების პირობების შეუსრულებლობის, არაჯეროვანი შესრულების ან/და დაგვიანებით შესრულების შემთხვევაში გამოიყენება, სანქციები, რომელთა ფორმა, ოდენობა, ამოქმედების პირობები განსაზღვრულია წინამდებარე ხელშეკრულებით. </w:t>
      </w:r>
    </w:p>
    <w:p w:rsidR="00591720" w:rsidRPr="00741FFF" w:rsidRDefault="00591720" w:rsidP="00E82301">
      <w:pPr>
        <w:pStyle w:val="Default"/>
        <w:jc w:val="both"/>
        <w:rPr>
          <w:rFonts w:asciiTheme="minorHAnsi" w:hAnsiTheme="minorHAnsi"/>
        </w:rPr>
      </w:pPr>
    </w:p>
    <w:p w:rsidR="00591720" w:rsidRPr="00741FFF" w:rsidRDefault="00591720" w:rsidP="00E82301">
      <w:pPr>
        <w:pStyle w:val="Default"/>
        <w:jc w:val="both"/>
        <w:rPr>
          <w:rFonts w:asciiTheme="minorHAnsi" w:hAnsiTheme="minorHAnsi"/>
        </w:rPr>
      </w:pPr>
      <w:r w:rsidRPr="00741FFF">
        <w:rPr>
          <w:rFonts w:asciiTheme="minorHAnsi" w:hAnsiTheme="minorHAnsi"/>
        </w:rPr>
        <w:t xml:space="preserve">6.2 მხარეების მიერ ხელშეკრულებით ნაკისრი ვალდებულების შეუსრულებლობა გამოიწვევს პასუხისმგებლობას მოქმედი კანონმდებლობის შესაბამისად. </w:t>
      </w:r>
    </w:p>
    <w:p w:rsidR="00591720" w:rsidRPr="00741FFF" w:rsidRDefault="00591720" w:rsidP="00E82301">
      <w:pPr>
        <w:pStyle w:val="Default"/>
        <w:jc w:val="both"/>
        <w:rPr>
          <w:rFonts w:asciiTheme="minorHAnsi" w:hAnsiTheme="minorHAnsi"/>
        </w:rPr>
      </w:pPr>
    </w:p>
    <w:p w:rsidR="00AB1ED6" w:rsidRPr="00741FFF" w:rsidRDefault="00591720" w:rsidP="00AB1ED6">
      <w:pPr>
        <w:pStyle w:val="Default"/>
        <w:jc w:val="both"/>
        <w:rPr>
          <w:rFonts w:asciiTheme="minorHAnsi" w:hAnsiTheme="minorHAnsi"/>
        </w:rPr>
      </w:pPr>
      <w:r w:rsidRPr="00741FFF">
        <w:rPr>
          <w:rFonts w:asciiTheme="minorHAnsi" w:hAnsiTheme="minorHAnsi"/>
        </w:rPr>
        <w:t xml:space="preserve">6.3 </w:t>
      </w:r>
      <w:r w:rsidR="00AB1ED6" w:rsidRPr="00741FFF">
        <w:rPr>
          <w:rFonts w:asciiTheme="minorHAnsi" w:hAnsiTheme="minorHAnsi"/>
        </w:rPr>
        <w:t>ხელშეკრულებით განსაზღვრული საქონლის მიწოდების ვადის გადაცილების შემთხვევაში, შემსყიდველი ორგანიზაციის სასარგებლოდ ყოველ ვადაგადაცილებულ</w:t>
      </w:r>
    </w:p>
    <w:p w:rsidR="00AB1ED6" w:rsidRPr="00741FFF" w:rsidRDefault="00AB1ED6" w:rsidP="00AB1ED6">
      <w:pPr>
        <w:pStyle w:val="Default"/>
        <w:jc w:val="both"/>
        <w:rPr>
          <w:rFonts w:asciiTheme="minorHAnsi" w:hAnsiTheme="minorHAnsi"/>
        </w:rPr>
      </w:pPr>
      <w:r w:rsidRPr="00741FFF">
        <w:rPr>
          <w:rFonts w:asciiTheme="minorHAnsi" w:hAnsiTheme="minorHAnsi"/>
        </w:rPr>
        <w:lastRenderedPageBreak/>
        <w:t>დღეზე გადაიხადოს პირგასამტეხლო ვადაგადაცილებით მიწოდებული საქონლის ღირებულების 0,2% ოდენობით. საქონლის მიწოდების ვადის 10-ზე მეტი სამუშაო დღით გადაცილების შემთხვევაში შემსყიდველ ორგანიზაციას უფლება აქვს მიმართოს სატენდერო კომისიას ხელშეკრულების შეწყვეტის თაობაზე საკითხის გადაწყვეტის მიზნით.</w:t>
      </w:r>
    </w:p>
    <w:p w:rsidR="00AB1ED6" w:rsidRPr="00741FFF" w:rsidRDefault="00AB1ED6" w:rsidP="00E82301">
      <w:pPr>
        <w:pStyle w:val="Default"/>
        <w:jc w:val="both"/>
        <w:rPr>
          <w:rFonts w:asciiTheme="minorHAnsi" w:hAnsiTheme="minorHAnsi"/>
        </w:rPr>
      </w:pPr>
    </w:p>
    <w:p w:rsidR="00591720" w:rsidRPr="00741FFF" w:rsidRDefault="00591720" w:rsidP="00E82301">
      <w:pPr>
        <w:pStyle w:val="Default"/>
        <w:jc w:val="both"/>
        <w:rPr>
          <w:rFonts w:asciiTheme="minorHAnsi" w:hAnsiTheme="minorHAnsi"/>
        </w:rPr>
      </w:pPr>
      <w:r w:rsidRPr="00741FFF">
        <w:rPr>
          <w:rFonts w:asciiTheme="minorHAnsi" w:hAnsiTheme="minorHAnsi"/>
        </w:rPr>
        <w:t xml:space="preserve">6.4 სატენდერო კომისიის მიერ ხელშეკრულების შეწყვეტის შესახებ მითითების გაცემის შემთხვევაში, შემსყიდველი ორგანიზაციის სასარგებლოდ გადაიხადოს საჯარიმო თანხა, კონკრეტული ხელშეკრულებით შესასყიდი (დარჩენილი) საბეჭდი ქაღალდის ღირებულების 5%-ის ოდენობით. </w:t>
      </w:r>
    </w:p>
    <w:p w:rsidR="00591720" w:rsidRPr="00741FFF" w:rsidRDefault="00591720" w:rsidP="00E82301">
      <w:pPr>
        <w:pStyle w:val="Default"/>
        <w:jc w:val="both"/>
        <w:rPr>
          <w:rFonts w:asciiTheme="minorHAnsi" w:hAnsiTheme="minorHAnsi"/>
        </w:rPr>
      </w:pPr>
    </w:p>
    <w:p w:rsidR="00591720" w:rsidRPr="00741FFF" w:rsidRDefault="00591720" w:rsidP="00E82301">
      <w:pPr>
        <w:pStyle w:val="Default"/>
        <w:jc w:val="both"/>
        <w:rPr>
          <w:rFonts w:asciiTheme="minorHAnsi" w:hAnsiTheme="minorHAnsi"/>
        </w:rPr>
      </w:pPr>
      <w:r w:rsidRPr="00741FFF">
        <w:rPr>
          <w:rFonts w:asciiTheme="minorHAnsi" w:hAnsiTheme="minorHAnsi"/>
        </w:rPr>
        <w:t xml:space="preserve">6.5 სანქციების დაწესება არ ათავისუფლებს მხარეებს ძირითადი ვალდებულებების შესრულებისაგან. </w:t>
      </w:r>
    </w:p>
    <w:p w:rsidR="00591720" w:rsidRPr="00741FFF" w:rsidRDefault="00591720" w:rsidP="00E82301">
      <w:pPr>
        <w:pStyle w:val="Default"/>
        <w:jc w:val="both"/>
        <w:rPr>
          <w:rFonts w:asciiTheme="minorHAnsi" w:hAnsiTheme="minorHAnsi"/>
        </w:rPr>
      </w:pPr>
    </w:p>
    <w:p w:rsidR="00591720" w:rsidRPr="00741FFF" w:rsidRDefault="00591720" w:rsidP="00E82301">
      <w:pPr>
        <w:pStyle w:val="Default"/>
        <w:jc w:val="center"/>
        <w:rPr>
          <w:rFonts w:asciiTheme="minorHAnsi" w:hAnsiTheme="minorHAnsi"/>
          <w:b/>
        </w:rPr>
      </w:pPr>
      <w:r w:rsidRPr="00741FFF">
        <w:rPr>
          <w:rFonts w:asciiTheme="minorHAnsi" w:hAnsiTheme="minorHAnsi"/>
          <w:b/>
        </w:rPr>
        <w:t>7.ფორს-მაჟორი</w:t>
      </w:r>
    </w:p>
    <w:p w:rsidR="00591720" w:rsidRPr="00741FFF" w:rsidRDefault="00591720" w:rsidP="00E82301">
      <w:pPr>
        <w:pStyle w:val="Default"/>
        <w:jc w:val="both"/>
        <w:rPr>
          <w:rFonts w:asciiTheme="minorHAnsi" w:hAnsiTheme="minorHAnsi"/>
        </w:rPr>
      </w:pPr>
    </w:p>
    <w:p w:rsidR="00591720" w:rsidRPr="00741FFF" w:rsidRDefault="00591720" w:rsidP="004B6D4C">
      <w:pPr>
        <w:pStyle w:val="Default"/>
        <w:jc w:val="both"/>
        <w:rPr>
          <w:rFonts w:asciiTheme="minorHAnsi" w:hAnsiTheme="minorHAnsi"/>
        </w:rPr>
      </w:pPr>
      <w:r w:rsidRPr="00741FFF">
        <w:rPr>
          <w:rFonts w:asciiTheme="minorHAnsi" w:hAnsiTheme="minorHAnsi"/>
        </w:rPr>
        <w:t xml:space="preserve">7.1 მხარეები თავისუფლდებიან ხელშეკრულებით გათვალისწინებული ვალდებულებების შეუსრულებლობით გამოწვეული პასუხისმგებლობისაგან, თუ აღნიშნული გამოწვეულია დაუძლეველი ძალის ზეგავლენით. აღნიშნულის არსებობის შემთხვევაში, მხარე ვალდებულია აცნობოს მეორე მხარეს ნაკისრი ვალდებულებების შესრულების შეუძლებლობის შესახებ. </w:t>
      </w:r>
    </w:p>
    <w:p w:rsidR="00591720" w:rsidRPr="00741FFF" w:rsidRDefault="00591720" w:rsidP="00E82301">
      <w:pPr>
        <w:pStyle w:val="Default"/>
        <w:jc w:val="both"/>
        <w:rPr>
          <w:rFonts w:asciiTheme="minorHAnsi" w:hAnsiTheme="minorHAnsi"/>
        </w:rPr>
      </w:pPr>
    </w:p>
    <w:p w:rsidR="00591720" w:rsidRPr="00741FFF" w:rsidRDefault="00591720" w:rsidP="00E82301">
      <w:pPr>
        <w:pStyle w:val="Default"/>
        <w:jc w:val="both"/>
        <w:rPr>
          <w:rFonts w:asciiTheme="minorHAnsi" w:hAnsiTheme="minorHAnsi"/>
        </w:rPr>
      </w:pPr>
      <w:r w:rsidRPr="00741FFF">
        <w:rPr>
          <w:rFonts w:asciiTheme="minorHAnsi" w:hAnsiTheme="minorHAnsi"/>
        </w:rPr>
        <w:t xml:space="preserve">7.2 თუ ერთ-ერთი მხარე დაუძლეველი ძალის გამო ვერ ასრულებს ნაკისრ ვალდებულებებს, იგი ვალდებულია დაუყოვნებლივ წერილობითი ფორმით აცნობოს მეორე მხარეს მათი დადგომის ან/და დასრულების შესახებ. წინააღმდეგ შემთხვევაში, შესაბამისი მხარე არ გათავისუფლდება ნაკისრი ვალდებულებების შესრულებისაგან. </w:t>
      </w:r>
    </w:p>
    <w:p w:rsidR="00591720" w:rsidRPr="00741FFF" w:rsidRDefault="00591720" w:rsidP="00E82301">
      <w:pPr>
        <w:pStyle w:val="Default"/>
        <w:jc w:val="both"/>
        <w:rPr>
          <w:rFonts w:asciiTheme="minorHAnsi" w:hAnsiTheme="minorHAnsi"/>
        </w:rPr>
      </w:pPr>
    </w:p>
    <w:p w:rsidR="00591720" w:rsidRPr="00741FFF" w:rsidRDefault="00591720" w:rsidP="00E82301">
      <w:pPr>
        <w:pStyle w:val="Default"/>
        <w:jc w:val="both"/>
        <w:rPr>
          <w:rFonts w:asciiTheme="minorHAnsi" w:hAnsiTheme="minorHAnsi"/>
        </w:rPr>
      </w:pPr>
      <w:r w:rsidRPr="00741FFF">
        <w:rPr>
          <w:rFonts w:asciiTheme="minorHAnsi" w:hAnsiTheme="minorHAnsi"/>
        </w:rPr>
        <w:t xml:space="preserve">7.3. მხარეთა პასუხისმგებლობა და ვალდებულებები განახლდება დაუძლეველი ძალის მოქმედების დასრულებისთანავე. </w:t>
      </w:r>
    </w:p>
    <w:p w:rsidR="00591720" w:rsidRPr="00741FFF" w:rsidRDefault="00591720" w:rsidP="00E82301">
      <w:pPr>
        <w:pStyle w:val="Default"/>
        <w:jc w:val="both"/>
        <w:rPr>
          <w:rFonts w:asciiTheme="minorHAnsi" w:hAnsiTheme="minorHAnsi"/>
        </w:rPr>
      </w:pPr>
    </w:p>
    <w:p w:rsidR="00591720" w:rsidRPr="00741FFF" w:rsidRDefault="00591720" w:rsidP="004B6D4C">
      <w:pPr>
        <w:pStyle w:val="Default"/>
        <w:jc w:val="center"/>
        <w:rPr>
          <w:rFonts w:asciiTheme="minorHAnsi" w:hAnsiTheme="minorHAnsi"/>
          <w:b/>
        </w:rPr>
      </w:pPr>
      <w:r w:rsidRPr="00741FFF">
        <w:rPr>
          <w:rFonts w:asciiTheme="minorHAnsi" w:hAnsiTheme="minorHAnsi"/>
          <w:b/>
        </w:rPr>
        <w:t>8. დავები და მათი გადაწყვეტის წესი</w:t>
      </w:r>
    </w:p>
    <w:p w:rsidR="00591720" w:rsidRPr="00741FFF" w:rsidRDefault="00591720" w:rsidP="00E82301">
      <w:pPr>
        <w:pStyle w:val="Default"/>
        <w:jc w:val="both"/>
        <w:rPr>
          <w:rFonts w:asciiTheme="minorHAnsi" w:hAnsiTheme="minorHAnsi"/>
        </w:rPr>
      </w:pPr>
    </w:p>
    <w:p w:rsidR="00591720" w:rsidRPr="00741FFF" w:rsidRDefault="00591720" w:rsidP="00E82301">
      <w:pPr>
        <w:pStyle w:val="Default"/>
        <w:jc w:val="both"/>
        <w:rPr>
          <w:rFonts w:asciiTheme="minorHAnsi" w:hAnsiTheme="minorHAnsi"/>
        </w:rPr>
      </w:pPr>
      <w:r w:rsidRPr="00741FFF">
        <w:rPr>
          <w:rFonts w:asciiTheme="minorHAnsi" w:hAnsiTheme="minorHAnsi"/>
        </w:rPr>
        <w:t xml:space="preserve">8.1 ხელშეკრულების შესრულებისას მხარეთა შორის წამოჭრილი დავები ან აზრთა სხვადასხვაობა შესაძლებელია გადაწყვეტილ იქნეს ორივე მხარის ერთობლივი მოლაპარაკების საფუძველზე. </w:t>
      </w:r>
    </w:p>
    <w:p w:rsidR="00591720" w:rsidRPr="00741FFF" w:rsidRDefault="00591720" w:rsidP="00E82301">
      <w:pPr>
        <w:pStyle w:val="Default"/>
        <w:jc w:val="both"/>
        <w:rPr>
          <w:rFonts w:asciiTheme="minorHAnsi" w:hAnsiTheme="minorHAnsi"/>
        </w:rPr>
      </w:pPr>
    </w:p>
    <w:p w:rsidR="00591720" w:rsidRPr="00741FFF" w:rsidRDefault="00591720" w:rsidP="00E82301">
      <w:pPr>
        <w:pStyle w:val="Default"/>
        <w:jc w:val="both"/>
        <w:rPr>
          <w:rFonts w:asciiTheme="minorHAnsi" w:hAnsiTheme="minorHAnsi"/>
        </w:rPr>
      </w:pPr>
      <w:r w:rsidRPr="00741FFF">
        <w:rPr>
          <w:rFonts w:asciiTheme="minorHAnsi" w:hAnsiTheme="minorHAnsi"/>
        </w:rPr>
        <w:t xml:space="preserve">8.2 შეთანხმების მიუღწევლობის შემთხვევაში მხარეები მიმართავენ სასამართლოს საქართველოს კანონმდებლობის საფუძველზე. </w:t>
      </w:r>
    </w:p>
    <w:p w:rsidR="00591720" w:rsidRPr="00741FFF" w:rsidRDefault="00591720" w:rsidP="00E82301">
      <w:pPr>
        <w:pStyle w:val="Default"/>
        <w:jc w:val="both"/>
        <w:rPr>
          <w:rFonts w:asciiTheme="minorHAnsi" w:hAnsiTheme="minorHAnsi"/>
        </w:rPr>
      </w:pPr>
    </w:p>
    <w:p w:rsidR="00591720" w:rsidRPr="00741FFF" w:rsidRDefault="00591720" w:rsidP="00E82301">
      <w:pPr>
        <w:pStyle w:val="Default"/>
        <w:jc w:val="center"/>
        <w:rPr>
          <w:rFonts w:asciiTheme="minorHAnsi" w:hAnsiTheme="minorHAnsi"/>
          <w:b/>
        </w:rPr>
      </w:pPr>
      <w:r w:rsidRPr="00741FFF">
        <w:rPr>
          <w:rFonts w:asciiTheme="minorHAnsi" w:hAnsiTheme="minorHAnsi"/>
          <w:b/>
        </w:rPr>
        <w:t>9. სხვა პირობები</w:t>
      </w:r>
    </w:p>
    <w:p w:rsidR="00591720" w:rsidRPr="00741FFF" w:rsidRDefault="00591720" w:rsidP="00E82301">
      <w:pPr>
        <w:pStyle w:val="Default"/>
        <w:jc w:val="both"/>
        <w:rPr>
          <w:rFonts w:asciiTheme="minorHAnsi" w:hAnsiTheme="minorHAnsi"/>
        </w:rPr>
      </w:pPr>
    </w:p>
    <w:p w:rsidR="00591720" w:rsidRPr="00741FFF" w:rsidRDefault="00591720" w:rsidP="00E82301">
      <w:pPr>
        <w:pStyle w:val="Default"/>
        <w:jc w:val="both"/>
        <w:rPr>
          <w:rFonts w:asciiTheme="minorHAnsi" w:hAnsiTheme="minorHAnsi"/>
        </w:rPr>
      </w:pPr>
      <w:r w:rsidRPr="00741FFF">
        <w:rPr>
          <w:rFonts w:asciiTheme="minorHAnsi" w:hAnsiTheme="minorHAnsi"/>
        </w:rPr>
        <w:t xml:space="preserve">9.1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 </w:t>
      </w:r>
    </w:p>
    <w:p w:rsidR="00591720" w:rsidRPr="00741FFF" w:rsidRDefault="00591720" w:rsidP="00E82301">
      <w:pPr>
        <w:pStyle w:val="Default"/>
        <w:jc w:val="both"/>
        <w:rPr>
          <w:rFonts w:asciiTheme="minorHAnsi" w:hAnsiTheme="minorHAnsi"/>
        </w:rPr>
      </w:pPr>
    </w:p>
    <w:p w:rsidR="00591720" w:rsidRPr="00741FFF" w:rsidRDefault="00591720" w:rsidP="00E82301">
      <w:pPr>
        <w:pStyle w:val="Default"/>
        <w:jc w:val="both"/>
        <w:rPr>
          <w:rFonts w:asciiTheme="minorHAnsi" w:hAnsiTheme="minorHAnsi"/>
        </w:rPr>
      </w:pPr>
      <w:r w:rsidRPr="00741FFF">
        <w:rPr>
          <w:rFonts w:asciiTheme="minorHAnsi" w:hAnsiTheme="minorHAnsi"/>
        </w:rPr>
        <w:t xml:space="preserve">9.2 მესამე პირთან ურთიერთობაში მხარეები მოქმედებენ თავიანთი სახელით, ხარჯებითა და რისკით. </w:t>
      </w:r>
    </w:p>
    <w:p w:rsidR="00591720" w:rsidRPr="00741FFF" w:rsidRDefault="00591720" w:rsidP="00E82301">
      <w:pPr>
        <w:pStyle w:val="Default"/>
        <w:jc w:val="both"/>
        <w:rPr>
          <w:rFonts w:asciiTheme="minorHAnsi" w:hAnsiTheme="minorHAnsi"/>
        </w:rPr>
      </w:pPr>
    </w:p>
    <w:p w:rsidR="00591720" w:rsidRPr="00741FFF" w:rsidRDefault="00591720" w:rsidP="00E82301">
      <w:pPr>
        <w:pStyle w:val="Default"/>
        <w:jc w:val="both"/>
        <w:rPr>
          <w:rFonts w:asciiTheme="minorHAnsi" w:hAnsiTheme="minorHAnsi"/>
        </w:rPr>
      </w:pPr>
      <w:r w:rsidRPr="00741FFF">
        <w:rPr>
          <w:rFonts w:asciiTheme="minorHAnsi" w:hAnsiTheme="minorHAnsi"/>
        </w:rPr>
        <w:t xml:space="preserve">9.3 ხელშეკრულება შედგენილია ქართულ ენაზე, ___ ეგზემპლარად, რომელთაგან თითოეულს აქვს თანაბარი იურიდიული ძალა და ინახება ხელმომწერ მხარეებთან. ხელშეკრულებასთან დაკავშირებული ნებისმიერი მიმოწერა უნდა იყოს შესრულებული ქართულ ენაზე. </w:t>
      </w:r>
    </w:p>
    <w:p w:rsidR="00591720" w:rsidRPr="00741FFF" w:rsidRDefault="00591720" w:rsidP="00E82301">
      <w:pPr>
        <w:pStyle w:val="Default"/>
        <w:jc w:val="both"/>
        <w:rPr>
          <w:rFonts w:asciiTheme="minorHAnsi" w:hAnsiTheme="minorHAnsi"/>
        </w:rPr>
      </w:pPr>
    </w:p>
    <w:p w:rsidR="00591720" w:rsidRPr="00741FFF" w:rsidRDefault="00591720" w:rsidP="00E82301">
      <w:pPr>
        <w:pStyle w:val="Default"/>
        <w:jc w:val="both"/>
        <w:rPr>
          <w:rFonts w:asciiTheme="minorHAnsi" w:hAnsiTheme="minorHAnsi"/>
        </w:rPr>
      </w:pPr>
      <w:r w:rsidRPr="00741FFF">
        <w:rPr>
          <w:rFonts w:asciiTheme="minorHAnsi" w:hAnsiTheme="minorHAnsi"/>
        </w:rPr>
        <w:t xml:space="preserve">9.4 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 </w:t>
      </w:r>
    </w:p>
    <w:p w:rsidR="00591720" w:rsidRPr="00741FFF" w:rsidRDefault="00591720" w:rsidP="00E82301">
      <w:pPr>
        <w:pStyle w:val="Default"/>
        <w:jc w:val="both"/>
        <w:rPr>
          <w:rFonts w:asciiTheme="minorHAnsi" w:hAnsiTheme="minorHAnsi"/>
        </w:rPr>
      </w:pPr>
    </w:p>
    <w:p w:rsidR="00591720" w:rsidRPr="00741FFF" w:rsidRDefault="00591720" w:rsidP="004B6D4C">
      <w:pPr>
        <w:pStyle w:val="Default"/>
        <w:jc w:val="center"/>
        <w:rPr>
          <w:rFonts w:asciiTheme="minorHAnsi" w:hAnsiTheme="minorHAnsi"/>
          <w:b/>
        </w:rPr>
      </w:pPr>
      <w:r w:rsidRPr="00741FFF">
        <w:rPr>
          <w:rFonts w:asciiTheme="minorHAnsi" w:hAnsiTheme="minorHAnsi"/>
          <w:b/>
        </w:rPr>
        <w:t>10. ხელშეკრულების მოქმედების ვადა</w:t>
      </w:r>
    </w:p>
    <w:p w:rsidR="00591720" w:rsidRPr="00741FFF" w:rsidRDefault="00591720" w:rsidP="00E82301">
      <w:pPr>
        <w:pStyle w:val="Default"/>
        <w:jc w:val="both"/>
        <w:rPr>
          <w:rFonts w:asciiTheme="minorHAnsi" w:hAnsiTheme="minorHAnsi"/>
        </w:rPr>
      </w:pPr>
    </w:p>
    <w:p w:rsidR="00591720" w:rsidRPr="00741FFF" w:rsidRDefault="00591720" w:rsidP="00E82301">
      <w:pPr>
        <w:pStyle w:val="Default"/>
        <w:jc w:val="both"/>
        <w:rPr>
          <w:rFonts w:asciiTheme="minorHAnsi" w:hAnsiTheme="minorHAnsi"/>
        </w:rPr>
      </w:pPr>
      <w:r w:rsidRPr="00741FFF">
        <w:rPr>
          <w:rFonts w:asciiTheme="minorHAnsi" w:hAnsiTheme="minorHAnsi"/>
        </w:rPr>
        <w:t>წინამდებარე ხელშეკრულება ძალაში შედის მხარეთა მიერ ხელმოწერის დღიდან და მოქმედებს ___________</w:t>
      </w:r>
      <w:r w:rsidR="004B6D4C" w:rsidRPr="00741FFF">
        <w:rPr>
          <w:rFonts w:asciiTheme="minorHAnsi" w:hAnsiTheme="minorHAnsi"/>
        </w:rPr>
        <w:t xml:space="preserve">____ </w:t>
      </w:r>
      <w:r w:rsidRPr="00741FFF">
        <w:rPr>
          <w:rFonts w:asciiTheme="minorHAnsi" w:hAnsiTheme="minorHAnsi"/>
        </w:rPr>
        <w:t xml:space="preserve"> ჩათვლით. </w:t>
      </w:r>
    </w:p>
    <w:p w:rsidR="00591720" w:rsidRPr="00741FFF" w:rsidRDefault="00591720" w:rsidP="00E82301">
      <w:pPr>
        <w:pStyle w:val="Default"/>
        <w:pageBreakBefore/>
        <w:jc w:val="both"/>
        <w:rPr>
          <w:rFonts w:asciiTheme="minorHAnsi" w:hAnsiTheme="minorHAnsi"/>
          <w:b/>
        </w:rPr>
      </w:pPr>
      <w:r w:rsidRPr="00741FFF">
        <w:rPr>
          <w:rFonts w:asciiTheme="minorHAnsi" w:hAnsiTheme="minorHAnsi"/>
          <w:b/>
        </w:rPr>
        <w:lastRenderedPageBreak/>
        <w:t xml:space="preserve">11. მხარეთა იურიდიული მისამართები და რეკვიზიტები </w:t>
      </w:r>
    </w:p>
    <w:p w:rsidR="00591720" w:rsidRPr="00741FFF" w:rsidRDefault="00591720" w:rsidP="005B5C98">
      <w:pPr>
        <w:pStyle w:val="Default"/>
        <w:pageBreakBefore/>
        <w:jc w:val="center"/>
        <w:rPr>
          <w:rFonts w:asciiTheme="minorHAnsi" w:hAnsiTheme="minorHAnsi"/>
          <w:b/>
        </w:rPr>
      </w:pPr>
      <w:r w:rsidRPr="00741FFF">
        <w:rPr>
          <w:rFonts w:asciiTheme="minorHAnsi" w:hAnsiTheme="minorHAnsi"/>
          <w:b/>
        </w:rPr>
        <w:lastRenderedPageBreak/>
        <w:t>დანართი</w:t>
      </w:r>
    </w:p>
    <w:p w:rsidR="005B5C98" w:rsidRPr="00741FFF" w:rsidRDefault="005B5C98" w:rsidP="00E82301">
      <w:pPr>
        <w:pStyle w:val="Default"/>
        <w:jc w:val="both"/>
        <w:rPr>
          <w:rFonts w:asciiTheme="minorHAnsi" w:hAnsiTheme="minorHAnsi"/>
          <w:b/>
        </w:rPr>
      </w:pPr>
    </w:p>
    <w:p w:rsidR="005B5C98" w:rsidRPr="00741FFF" w:rsidRDefault="005B5C98" w:rsidP="00E82301">
      <w:pPr>
        <w:pStyle w:val="Default"/>
        <w:jc w:val="both"/>
        <w:rPr>
          <w:rFonts w:asciiTheme="minorHAnsi" w:hAnsiTheme="minorHAnsi"/>
          <w:b/>
        </w:rPr>
      </w:pPr>
    </w:p>
    <w:p w:rsidR="00591720" w:rsidRPr="00741FFF" w:rsidRDefault="00741FFF" w:rsidP="005B5C98">
      <w:pPr>
        <w:pStyle w:val="Default"/>
        <w:jc w:val="center"/>
        <w:rPr>
          <w:rFonts w:asciiTheme="minorHAnsi" w:hAnsiTheme="minorHAnsi"/>
        </w:rPr>
      </w:pPr>
      <w:r w:rsidRPr="00741FFF">
        <w:rPr>
          <w:rFonts w:asciiTheme="minorHAnsi" w:hAnsiTheme="minorHAnsi"/>
        </w:rPr>
        <w:t>უმაღლესი</w:t>
      </w:r>
      <w:r w:rsidR="00591720" w:rsidRPr="00741FFF">
        <w:rPr>
          <w:rFonts w:asciiTheme="minorHAnsi" w:hAnsiTheme="minorHAnsi"/>
        </w:rPr>
        <w:t xml:space="preserve"> ხარისხის საბეჭდი ქაღალდის ტექნიკური მაჩვენებლები</w:t>
      </w:r>
    </w:p>
    <w:p w:rsidR="005B5C98" w:rsidRPr="00741FFF" w:rsidRDefault="005B5C98" w:rsidP="005B5C98">
      <w:pPr>
        <w:pStyle w:val="Default"/>
        <w:jc w:val="center"/>
        <w:rPr>
          <w:rFonts w:asciiTheme="minorHAnsi" w:hAnsiTheme="minorHAnsi"/>
        </w:rPr>
      </w:pPr>
    </w:p>
    <w:p w:rsidR="005B5C98" w:rsidRPr="00741FFF" w:rsidRDefault="005B5C98" w:rsidP="005B5C98">
      <w:pPr>
        <w:pStyle w:val="Default"/>
        <w:jc w:val="center"/>
        <w:rPr>
          <w:rFonts w:asciiTheme="minorHAnsi" w:hAnsiTheme="minorHAnsi"/>
        </w:rPr>
      </w:pPr>
    </w:p>
    <w:p w:rsidR="005B5C98" w:rsidRPr="00741FFF" w:rsidRDefault="005B5C98" w:rsidP="005B5C98">
      <w:pPr>
        <w:widowControl w:val="0"/>
        <w:autoSpaceDE w:val="0"/>
        <w:autoSpaceDN w:val="0"/>
        <w:adjustRightInd w:val="0"/>
        <w:spacing w:after="0" w:line="239" w:lineRule="auto"/>
        <w:rPr>
          <w:rFonts w:ascii="Sylfaen" w:hAnsi="Sylfaen" w:cs="Sylfaen"/>
        </w:rPr>
      </w:pPr>
      <w:r w:rsidRPr="00741FFF">
        <w:rPr>
          <w:rFonts w:ascii="Sylfaen" w:hAnsi="Sylfaen" w:cs="Sylfaen"/>
        </w:rPr>
        <w:t>მიმწოდებლის მიერ შემოთავაზებული ქაღალდი უნდა აკმაყოფილებდეს შემდეგ</w:t>
      </w:r>
    </w:p>
    <w:p w:rsidR="005B5C98" w:rsidRPr="00741FFF" w:rsidRDefault="005B5C98" w:rsidP="005B5C98">
      <w:pPr>
        <w:widowControl w:val="0"/>
        <w:autoSpaceDE w:val="0"/>
        <w:autoSpaceDN w:val="0"/>
        <w:adjustRightInd w:val="0"/>
        <w:spacing w:after="0" w:line="47" w:lineRule="exact"/>
        <w:rPr>
          <w:rFonts w:ascii="Sylfaen" w:hAnsi="Sylfaen" w:cs="Sylfaen"/>
        </w:rPr>
      </w:pPr>
    </w:p>
    <w:p w:rsidR="005B5C98" w:rsidRPr="00741FFF" w:rsidRDefault="005B5C98" w:rsidP="005B5C98">
      <w:pPr>
        <w:widowControl w:val="0"/>
        <w:autoSpaceDE w:val="0"/>
        <w:autoSpaceDN w:val="0"/>
        <w:adjustRightInd w:val="0"/>
        <w:spacing w:after="0" w:line="240" w:lineRule="auto"/>
        <w:rPr>
          <w:rFonts w:ascii="Sylfaen" w:hAnsi="Sylfaen" w:cs="Sylfaen"/>
        </w:rPr>
      </w:pPr>
      <w:r w:rsidRPr="00741FFF">
        <w:rPr>
          <w:rFonts w:ascii="Sylfaen" w:hAnsi="Sylfaen" w:cs="Sylfaen"/>
        </w:rPr>
        <w:t>მოთხოვნებს:</w:t>
      </w:r>
    </w:p>
    <w:p w:rsidR="005B5C98" w:rsidRPr="00741FFF" w:rsidRDefault="005B5C98" w:rsidP="005B5C98">
      <w:pPr>
        <w:widowControl w:val="0"/>
        <w:autoSpaceDE w:val="0"/>
        <w:autoSpaceDN w:val="0"/>
        <w:adjustRightInd w:val="0"/>
        <w:spacing w:after="0" w:line="241" w:lineRule="exact"/>
        <w:rPr>
          <w:rFonts w:ascii="Sylfaen" w:hAnsi="Sylfaen" w:cs="Sylfaen"/>
        </w:rPr>
      </w:pPr>
    </w:p>
    <w:p w:rsidR="00741FFF" w:rsidRPr="00741FFF" w:rsidRDefault="00741FFF" w:rsidP="00741FFF">
      <w:pPr>
        <w:widowControl w:val="0"/>
        <w:autoSpaceDE w:val="0"/>
        <w:autoSpaceDN w:val="0"/>
        <w:adjustRightInd w:val="0"/>
        <w:spacing w:after="0" w:line="240" w:lineRule="auto"/>
        <w:jc w:val="both"/>
        <w:rPr>
          <w:rFonts w:ascii="Sylfaen" w:hAnsi="Sylfaen" w:cs="Sylfaen"/>
        </w:rPr>
      </w:pPr>
      <w:r w:rsidRPr="00741FFF">
        <w:rPr>
          <w:rFonts w:ascii="Sylfaen" w:hAnsi="Sylfaen" w:cs="Sylfaen"/>
        </w:rPr>
        <w:t>1. გრამაჟი (გრ/მ2) – 77– 82;</w:t>
      </w:r>
    </w:p>
    <w:p w:rsidR="00741FFF" w:rsidRPr="00741FFF" w:rsidRDefault="00741FFF" w:rsidP="00741FFF">
      <w:pPr>
        <w:widowControl w:val="0"/>
        <w:autoSpaceDE w:val="0"/>
        <w:autoSpaceDN w:val="0"/>
        <w:adjustRightInd w:val="0"/>
        <w:spacing w:after="0" w:line="194" w:lineRule="exact"/>
        <w:jc w:val="both"/>
        <w:rPr>
          <w:rFonts w:ascii="Sylfaen" w:hAnsi="Sylfaen" w:cs="Sylfaen"/>
        </w:rPr>
      </w:pPr>
    </w:p>
    <w:p w:rsidR="00741FFF" w:rsidRPr="00741FFF" w:rsidRDefault="00741FFF" w:rsidP="00741FFF">
      <w:pPr>
        <w:widowControl w:val="0"/>
        <w:autoSpaceDE w:val="0"/>
        <w:autoSpaceDN w:val="0"/>
        <w:adjustRightInd w:val="0"/>
        <w:spacing w:after="0" w:line="239" w:lineRule="auto"/>
        <w:jc w:val="both"/>
        <w:rPr>
          <w:rFonts w:ascii="Sylfaen" w:hAnsi="Sylfaen" w:cs="Sylfaen"/>
        </w:rPr>
      </w:pPr>
      <w:r w:rsidRPr="00741FFF">
        <w:rPr>
          <w:rFonts w:ascii="Sylfaen" w:hAnsi="Sylfaen" w:cs="Sylfaen"/>
        </w:rPr>
        <w:t>2 სისქე (um) - 104 – 110;</w:t>
      </w:r>
    </w:p>
    <w:p w:rsidR="00741FFF" w:rsidRPr="00741FFF" w:rsidRDefault="00741FFF" w:rsidP="00741FFF">
      <w:pPr>
        <w:widowControl w:val="0"/>
        <w:autoSpaceDE w:val="0"/>
        <w:autoSpaceDN w:val="0"/>
        <w:adjustRightInd w:val="0"/>
        <w:spacing w:after="0" w:line="244" w:lineRule="exact"/>
        <w:jc w:val="both"/>
        <w:rPr>
          <w:rFonts w:ascii="Sylfaen" w:hAnsi="Sylfaen" w:cs="Sylfaen"/>
        </w:rPr>
      </w:pPr>
    </w:p>
    <w:p w:rsidR="00741FFF" w:rsidRPr="00741FFF" w:rsidRDefault="00741FFF" w:rsidP="00741FFF">
      <w:pPr>
        <w:widowControl w:val="0"/>
        <w:numPr>
          <w:ilvl w:val="0"/>
          <w:numId w:val="3"/>
        </w:numPr>
        <w:tabs>
          <w:tab w:val="clear" w:pos="720"/>
          <w:tab w:val="num" w:pos="220"/>
        </w:tabs>
        <w:overflowPunct w:val="0"/>
        <w:autoSpaceDE w:val="0"/>
        <w:autoSpaceDN w:val="0"/>
        <w:adjustRightInd w:val="0"/>
        <w:spacing w:after="0" w:line="240" w:lineRule="auto"/>
        <w:ind w:left="220" w:hanging="220"/>
        <w:jc w:val="both"/>
        <w:rPr>
          <w:rFonts w:ascii="Sylfaen" w:hAnsi="Sylfaen" w:cs="Sylfaen"/>
        </w:rPr>
      </w:pPr>
      <w:r w:rsidRPr="00741FFF">
        <w:rPr>
          <w:rFonts w:ascii="Sylfaen" w:hAnsi="Sylfaen" w:cs="Sylfaen"/>
        </w:rPr>
        <w:t>სითეთრე (CIE) - არანაკლებ 148;</w:t>
      </w:r>
    </w:p>
    <w:p w:rsidR="00741FFF" w:rsidRPr="00741FFF" w:rsidRDefault="00741FFF" w:rsidP="00741FFF">
      <w:pPr>
        <w:widowControl w:val="0"/>
        <w:autoSpaceDE w:val="0"/>
        <w:autoSpaceDN w:val="0"/>
        <w:adjustRightInd w:val="0"/>
        <w:spacing w:after="0" w:line="243" w:lineRule="exact"/>
        <w:jc w:val="both"/>
        <w:rPr>
          <w:rFonts w:ascii="Sylfaen" w:hAnsi="Sylfaen" w:cs="Sylfaen"/>
        </w:rPr>
      </w:pPr>
    </w:p>
    <w:p w:rsidR="00741FFF" w:rsidRPr="00741FFF" w:rsidRDefault="00741FFF" w:rsidP="00741FFF">
      <w:pPr>
        <w:widowControl w:val="0"/>
        <w:numPr>
          <w:ilvl w:val="0"/>
          <w:numId w:val="3"/>
        </w:numPr>
        <w:tabs>
          <w:tab w:val="clear" w:pos="720"/>
          <w:tab w:val="num" w:pos="220"/>
        </w:tabs>
        <w:overflowPunct w:val="0"/>
        <w:autoSpaceDE w:val="0"/>
        <w:autoSpaceDN w:val="0"/>
        <w:adjustRightInd w:val="0"/>
        <w:spacing w:after="0" w:line="239" w:lineRule="auto"/>
        <w:ind w:left="220" w:hanging="220"/>
        <w:jc w:val="both"/>
        <w:rPr>
          <w:rFonts w:ascii="Sylfaen" w:hAnsi="Sylfaen" w:cs="Sylfaen"/>
        </w:rPr>
      </w:pPr>
      <w:r w:rsidRPr="00741FFF">
        <w:rPr>
          <w:rFonts w:ascii="Sylfaen" w:hAnsi="Sylfaen" w:cs="Sylfaen"/>
        </w:rPr>
        <w:t>გაუმჭვირვალობა – მინიმუმ 94%;</w:t>
      </w:r>
    </w:p>
    <w:p w:rsidR="00741FFF" w:rsidRPr="00741FFF" w:rsidRDefault="00741FFF" w:rsidP="00741FFF">
      <w:pPr>
        <w:widowControl w:val="0"/>
        <w:autoSpaceDE w:val="0"/>
        <w:autoSpaceDN w:val="0"/>
        <w:adjustRightInd w:val="0"/>
        <w:spacing w:after="0" w:line="244" w:lineRule="exact"/>
        <w:jc w:val="both"/>
        <w:rPr>
          <w:rFonts w:ascii="Sylfaen" w:hAnsi="Sylfaen" w:cs="Sylfaen"/>
        </w:rPr>
      </w:pPr>
    </w:p>
    <w:p w:rsidR="00741FFF" w:rsidRPr="00741FFF" w:rsidRDefault="00741FFF" w:rsidP="00741FFF">
      <w:pPr>
        <w:widowControl w:val="0"/>
        <w:autoSpaceDE w:val="0"/>
        <w:autoSpaceDN w:val="0"/>
        <w:adjustRightInd w:val="0"/>
        <w:spacing w:after="0" w:line="239" w:lineRule="auto"/>
        <w:jc w:val="both"/>
        <w:rPr>
          <w:rFonts w:ascii="Sylfaen" w:hAnsi="Sylfaen" w:cs="Sylfaen"/>
        </w:rPr>
      </w:pPr>
      <w:r w:rsidRPr="00741FFF">
        <w:rPr>
          <w:rFonts w:ascii="Sylfaen" w:hAnsi="Sylfaen" w:cs="Sylfaen"/>
        </w:rPr>
        <w:t>5. სიკაშკაშე – არანაკლებ 98% ;</w:t>
      </w:r>
    </w:p>
    <w:p w:rsidR="00741FFF" w:rsidRPr="00741FFF" w:rsidRDefault="00741FFF" w:rsidP="00741FFF">
      <w:pPr>
        <w:widowControl w:val="0"/>
        <w:autoSpaceDE w:val="0"/>
        <w:autoSpaceDN w:val="0"/>
        <w:adjustRightInd w:val="0"/>
        <w:spacing w:after="0" w:line="244" w:lineRule="exact"/>
        <w:jc w:val="both"/>
        <w:rPr>
          <w:rFonts w:ascii="Sylfaen" w:hAnsi="Sylfaen" w:cs="Sylfaen"/>
        </w:rPr>
      </w:pPr>
    </w:p>
    <w:p w:rsidR="00741FFF" w:rsidRPr="00741FFF" w:rsidRDefault="00741FFF" w:rsidP="00741FFF">
      <w:pPr>
        <w:widowControl w:val="0"/>
        <w:numPr>
          <w:ilvl w:val="0"/>
          <w:numId w:val="4"/>
        </w:numPr>
        <w:tabs>
          <w:tab w:val="clear" w:pos="720"/>
          <w:tab w:val="num" w:pos="220"/>
        </w:tabs>
        <w:overflowPunct w:val="0"/>
        <w:autoSpaceDE w:val="0"/>
        <w:autoSpaceDN w:val="0"/>
        <w:adjustRightInd w:val="0"/>
        <w:spacing w:after="0" w:line="239" w:lineRule="auto"/>
        <w:ind w:left="220" w:hanging="220"/>
        <w:jc w:val="both"/>
        <w:rPr>
          <w:rFonts w:ascii="Sylfaen" w:hAnsi="Sylfaen" w:cs="Sylfaen"/>
        </w:rPr>
      </w:pPr>
      <w:r w:rsidRPr="00741FFF">
        <w:rPr>
          <w:rFonts w:ascii="Sylfaen" w:hAnsi="Sylfaen" w:cs="Sylfaen"/>
        </w:rPr>
        <w:t>ზედაპირის ხაოიანობა ml/min ორივე მხრიდან - არაუმეტეს 150;</w:t>
      </w:r>
    </w:p>
    <w:p w:rsidR="00741FFF" w:rsidRPr="00741FFF" w:rsidRDefault="00741FFF" w:rsidP="00741FFF">
      <w:pPr>
        <w:widowControl w:val="0"/>
        <w:autoSpaceDE w:val="0"/>
        <w:autoSpaceDN w:val="0"/>
        <w:adjustRightInd w:val="0"/>
        <w:spacing w:after="0" w:line="246" w:lineRule="exact"/>
        <w:jc w:val="both"/>
        <w:rPr>
          <w:rFonts w:ascii="Sylfaen" w:hAnsi="Sylfaen" w:cs="Sylfaen"/>
        </w:rPr>
      </w:pPr>
    </w:p>
    <w:p w:rsidR="00741FFF" w:rsidRPr="00741FFF" w:rsidRDefault="00741FFF" w:rsidP="00741FFF">
      <w:pPr>
        <w:widowControl w:val="0"/>
        <w:numPr>
          <w:ilvl w:val="0"/>
          <w:numId w:val="4"/>
        </w:numPr>
        <w:tabs>
          <w:tab w:val="clear" w:pos="720"/>
          <w:tab w:val="num" w:pos="220"/>
        </w:tabs>
        <w:overflowPunct w:val="0"/>
        <w:autoSpaceDE w:val="0"/>
        <w:autoSpaceDN w:val="0"/>
        <w:adjustRightInd w:val="0"/>
        <w:spacing w:after="0" w:line="239" w:lineRule="auto"/>
        <w:ind w:left="220" w:hanging="220"/>
        <w:jc w:val="both"/>
        <w:rPr>
          <w:rFonts w:ascii="Sylfaen" w:hAnsi="Sylfaen" w:cs="Sylfaen"/>
        </w:rPr>
      </w:pPr>
      <w:r w:rsidRPr="00741FFF">
        <w:rPr>
          <w:rFonts w:ascii="Sylfaen" w:hAnsi="Sylfaen" w:cs="Sylfaen"/>
        </w:rPr>
        <w:t>ISO 9001 და ISO 14001 საერთაშორისო სტანდარტებთან შესაბამისობა;</w:t>
      </w:r>
    </w:p>
    <w:p w:rsidR="00741FFF" w:rsidRPr="00741FFF" w:rsidRDefault="00741FFF" w:rsidP="00741FFF">
      <w:pPr>
        <w:widowControl w:val="0"/>
        <w:autoSpaceDE w:val="0"/>
        <w:autoSpaceDN w:val="0"/>
        <w:adjustRightInd w:val="0"/>
        <w:spacing w:after="0" w:line="242" w:lineRule="exact"/>
        <w:jc w:val="both"/>
        <w:rPr>
          <w:rFonts w:ascii="Sylfaen" w:hAnsi="Sylfaen" w:cs="Sylfaen"/>
        </w:rPr>
      </w:pPr>
    </w:p>
    <w:p w:rsidR="00741FFF" w:rsidRPr="00741FFF" w:rsidRDefault="00741FFF" w:rsidP="00741FFF">
      <w:pPr>
        <w:widowControl w:val="0"/>
        <w:numPr>
          <w:ilvl w:val="0"/>
          <w:numId w:val="4"/>
        </w:numPr>
        <w:tabs>
          <w:tab w:val="clear" w:pos="720"/>
          <w:tab w:val="num" w:pos="320"/>
        </w:tabs>
        <w:overflowPunct w:val="0"/>
        <w:autoSpaceDE w:val="0"/>
        <w:autoSpaceDN w:val="0"/>
        <w:adjustRightInd w:val="0"/>
        <w:spacing w:after="0" w:line="239" w:lineRule="auto"/>
        <w:ind w:left="320" w:hanging="320"/>
        <w:jc w:val="both"/>
        <w:rPr>
          <w:rFonts w:ascii="Sylfaen" w:hAnsi="Sylfaen" w:cs="Sylfaen"/>
        </w:rPr>
      </w:pPr>
      <w:r w:rsidRPr="00741FFF">
        <w:rPr>
          <w:rFonts w:ascii="Sylfaen" w:hAnsi="Sylfaen" w:cs="Sylfaen"/>
        </w:rPr>
        <w:t>ქაღალდი  დამზადებული  უნდა  იყოს  ქლორის  გამოყენების  გარეშე  (გააჩნდეს  ECF</w:t>
      </w:r>
    </w:p>
    <w:p w:rsidR="00741FFF" w:rsidRPr="00741FFF" w:rsidRDefault="00741FFF" w:rsidP="00741FFF">
      <w:pPr>
        <w:widowControl w:val="0"/>
        <w:autoSpaceDE w:val="0"/>
        <w:autoSpaceDN w:val="0"/>
        <w:adjustRightInd w:val="0"/>
        <w:spacing w:after="0" w:line="47" w:lineRule="exact"/>
        <w:jc w:val="both"/>
        <w:rPr>
          <w:rFonts w:ascii="Sylfaen" w:hAnsi="Sylfaen" w:cs="Sylfaen"/>
        </w:rPr>
      </w:pPr>
    </w:p>
    <w:p w:rsidR="00741FFF" w:rsidRPr="00741FFF" w:rsidRDefault="00741FFF" w:rsidP="00741FFF">
      <w:pPr>
        <w:widowControl w:val="0"/>
        <w:autoSpaceDE w:val="0"/>
        <w:autoSpaceDN w:val="0"/>
        <w:adjustRightInd w:val="0"/>
        <w:spacing w:after="0" w:line="239" w:lineRule="auto"/>
        <w:jc w:val="both"/>
        <w:rPr>
          <w:rFonts w:ascii="Sylfaen" w:hAnsi="Sylfaen" w:cs="Sylfaen"/>
        </w:rPr>
      </w:pPr>
      <w:r w:rsidRPr="00741FFF">
        <w:rPr>
          <w:rFonts w:ascii="Sylfaen" w:hAnsi="Sylfaen" w:cs="Sylfaen"/>
        </w:rPr>
        <w:t>სერტიფიკატი);</w:t>
      </w:r>
    </w:p>
    <w:p w:rsidR="00741FFF" w:rsidRPr="00741FFF" w:rsidRDefault="00741FFF" w:rsidP="00741FFF">
      <w:pPr>
        <w:widowControl w:val="0"/>
        <w:autoSpaceDE w:val="0"/>
        <w:autoSpaceDN w:val="0"/>
        <w:adjustRightInd w:val="0"/>
        <w:spacing w:after="0" w:line="307" w:lineRule="exact"/>
        <w:jc w:val="both"/>
        <w:rPr>
          <w:rFonts w:ascii="Sylfaen" w:hAnsi="Sylfaen" w:cs="Sylfaen"/>
        </w:rPr>
      </w:pPr>
    </w:p>
    <w:p w:rsidR="00741FFF" w:rsidRPr="00741FFF" w:rsidRDefault="00741FFF" w:rsidP="00741FFF">
      <w:pPr>
        <w:widowControl w:val="0"/>
        <w:overflowPunct w:val="0"/>
        <w:autoSpaceDE w:val="0"/>
        <w:autoSpaceDN w:val="0"/>
        <w:adjustRightInd w:val="0"/>
        <w:spacing w:after="0" w:line="231" w:lineRule="auto"/>
        <w:ind w:right="520"/>
        <w:jc w:val="both"/>
        <w:rPr>
          <w:rFonts w:ascii="Sylfaen" w:hAnsi="Sylfaen" w:cs="Sylfaen"/>
        </w:rPr>
      </w:pPr>
      <w:r w:rsidRPr="00741FFF">
        <w:rPr>
          <w:rFonts w:ascii="Sylfaen" w:hAnsi="Sylfaen" w:cs="Sylfaen"/>
        </w:rPr>
        <w:t>9. ქაღალდს უნდა გააჩნდეს ტყის სერტიფიცირების დამოწმების პროგრამის (PEFC) მიერ გაცემული ლიცენზია/ სერტიფიკატი;</w:t>
      </w:r>
    </w:p>
    <w:p w:rsidR="00741FFF" w:rsidRPr="00741FFF" w:rsidRDefault="00741FFF" w:rsidP="00741FFF">
      <w:pPr>
        <w:widowControl w:val="0"/>
        <w:autoSpaceDE w:val="0"/>
        <w:autoSpaceDN w:val="0"/>
        <w:adjustRightInd w:val="0"/>
        <w:spacing w:after="0" w:line="246" w:lineRule="exact"/>
        <w:jc w:val="both"/>
        <w:rPr>
          <w:rFonts w:ascii="Sylfaen" w:hAnsi="Sylfaen" w:cs="Sylfaen"/>
        </w:rPr>
      </w:pPr>
    </w:p>
    <w:p w:rsidR="00741FFF" w:rsidRPr="00741FFF" w:rsidRDefault="00741FFF" w:rsidP="00741FFF">
      <w:pPr>
        <w:widowControl w:val="0"/>
        <w:autoSpaceDE w:val="0"/>
        <w:autoSpaceDN w:val="0"/>
        <w:adjustRightInd w:val="0"/>
        <w:spacing w:after="0" w:line="239" w:lineRule="auto"/>
        <w:jc w:val="both"/>
        <w:rPr>
          <w:rFonts w:ascii="Sylfaen" w:hAnsi="Sylfaen" w:cs="Sylfaen"/>
        </w:rPr>
      </w:pPr>
      <w:r w:rsidRPr="00741FFF">
        <w:rPr>
          <w:rFonts w:ascii="Sylfaen" w:hAnsi="Sylfaen" w:cs="Sylfaen"/>
        </w:rPr>
        <w:t>10. არანაკლებ 500 ფურცლიანი შეკვრა;</w:t>
      </w:r>
    </w:p>
    <w:p w:rsidR="00741FFF" w:rsidRPr="00741FFF" w:rsidRDefault="00741FFF" w:rsidP="00741FFF">
      <w:pPr>
        <w:widowControl w:val="0"/>
        <w:autoSpaceDE w:val="0"/>
        <w:autoSpaceDN w:val="0"/>
        <w:adjustRightInd w:val="0"/>
        <w:spacing w:after="0" w:line="304" w:lineRule="exact"/>
        <w:jc w:val="both"/>
        <w:rPr>
          <w:rFonts w:ascii="Sylfaen" w:hAnsi="Sylfaen" w:cs="Sylfaen"/>
        </w:rPr>
      </w:pPr>
    </w:p>
    <w:p w:rsidR="00741FFF" w:rsidRDefault="00741FFF" w:rsidP="00741FFF">
      <w:pPr>
        <w:widowControl w:val="0"/>
        <w:overflowPunct w:val="0"/>
        <w:autoSpaceDE w:val="0"/>
        <w:autoSpaceDN w:val="0"/>
        <w:adjustRightInd w:val="0"/>
        <w:spacing w:after="0" w:line="233" w:lineRule="auto"/>
        <w:ind w:right="20"/>
        <w:jc w:val="both"/>
        <w:rPr>
          <w:rFonts w:ascii="Times New Roman" w:hAnsi="Times New Roman"/>
          <w:sz w:val="24"/>
          <w:szCs w:val="24"/>
        </w:rPr>
      </w:pPr>
      <w:r w:rsidRPr="00741FFF">
        <w:rPr>
          <w:rFonts w:ascii="Sylfaen" w:hAnsi="Sylfaen" w:cs="Sylfaen"/>
        </w:rPr>
        <w:t>11. ქაღალდი განკუთვნილი უნდა იყოს ლაზერული პრინტერებისათვის, ჭავლური პრინტერებისათვის, ასლ გადამღები აპარატებისათვის და ორმხრივი ბეჭდვისათვის</w:t>
      </w:r>
      <w:r w:rsidRPr="00741FFF">
        <w:rPr>
          <w:rFonts w:ascii="Calibri" w:hAnsi="Calibri" w:cs="Calibri"/>
        </w:rPr>
        <w:t>.</w:t>
      </w:r>
    </w:p>
    <w:p w:rsidR="005B5C98" w:rsidRPr="005B5C98" w:rsidRDefault="005B5C98" w:rsidP="005B5C98">
      <w:pPr>
        <w:pStyle w:val="Default"/>
        <w:rPr>
          <w:rFonts w:asciiTheme="minorHAnsi" w:hAnsiTheme="minorHAnsi"/>
          <w:lang w:val="en-US"/>
        </w:rPr>
      </w:pPr>
    </w:p>
    <w:sectPr w:rsidR="005B5C98" w:rsidRPr="005B5C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Verdana">
    <w:altName w:val="Verdana"/>
    <w:panose1 w:val="020B0604030504040204"/>
    <w:charset w:val="CC"/>
    <w:family w:val="swiss"/>
    <w:pitch w:val="variable"/>
    <w:sig w:usb0="A10006FF" w:usb1="4000205B" w:usb2="0000001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D12"/>
    <w:multiLevelType w:val="hybridMultilevel"/>
    <w:tmpl w:val="0000074D"/>
    <w:lvl w:ilvl="0" w:tplc="00004DC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5F90"/>
    <w:multiLevelType w:val="hybridMultilevel"/>
    <w:tmpl w:val="00004D06"/>
    <w:lvl w:ilvl="0" w:tplc="00004DB7">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6443"/>
    <w:multiLevelType w:val="hybridMultilevel"/>
    <w:tmpl w:val="000066BB"/>
    <w:lvl w:ilvl="0" w:tplc="0000428B">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6952"/>
    <w:multiLevelType w:val="hybridMultilevel"/>
    <w:tmpl w:val="0000440D"/>
    <w:lvl w:ilvl="0" w:tplc="0000491C">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31"/>
    <w:rsid w:val="00171D6D"/>
    <w:rsid w:val="00222680"/>
    <w:rsid w:val="00233267"/>
    <w:rsid w:val="004435F7"/>
    <w:rsid w:val="004B6D4C"/>
    <w:rsid w:val="00566565"/>
    <w:rsid w:val="00591720"/>
    <w:rsid w:val="005B5C98"/>
    <w:rsid w:val="006B2799"/>
    <w:rsid w:val="00741FFF"/>
    <w:rsid w:val="007B120A"/>
    <w:rsid w:val="007E6788"/>
    <w:rsid w:val="008925BA"/>
    <w:rsid w:val="00923431"/>
    <w:rsid w:val="009610E5"/>
    <w:rsid w:val="00AB1ED6"/>
    <w:rsid w:val="00D7427F"/>
    <w:rsid w:val="00E82301"/>
    <w:rsid w:val="00E83EA3"/>
    <w:rsid w:val="00F64526"/>
    <w:rsid w:val="00F74E0E"/>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0E07E-8567-4CAC-9FF4-9C06312DA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91720"/>
    <w:pPr>
      <w:autoSpaceDE w:val="0"/>
      <w:autoSpaceDN w:val="0"/>
      <w:adjustRightInd w:val="0"/>
      <w:spacing w:after="0" w:line="240" w:lineRule="auto"/>
    </w:pPr>
    <w:rPr>
      <w:rFonts w:ascii="Sylfae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8695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Givi Gegelashvili</dc:creator>
  <cp:keywords/>
  <dc:description/>
  <cp:lastModifiedBy>Givi Gegelashvili</cp:lastModifiedBy>
  <cp:revision>2</cp:revision>
  <dcterms:created xsi:type="dcterms:W3CDTF">2017-01-10T14:02:00Z</dcterms:created>
  <dcterms:modified xsi:type="dcterms:W3CDTF">2017-01-10T14:02:00Z</dcterms:modified>
</cp:coreProperties>
</file>