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5D24AA">
      <w:pPr>
        <w:pStyle w:val="Heading1"/>
        <w:tabs>
          <w:tab w:val="left" w:pos="7378"/>
        </w:tabs>
        <w:spacing w:before="35" w:line="247" w:lineRule="auto"/>
        <w:ind w:left="0" w:right="90"/>
        <w:rPr>
          <w:noProof/>
          <w:lang w:val="ka-GE"/>
        </w:rPr>
      </w:pPr>
      <w:r>
        <w:rPr>
          <w:noProof/>
          <w:lang w:val="ka-GE"/>
        </w:rPr>
        <w:t xml:space="preserve">ხელშეკრულება </w:t>
      </w:r>
    </w:p>
    <w:p w14:paraId="607AD6DD" w14:textId="77777777" w:rsidR="00361EEA" w:rsidRDefault="00361EEA" w:rsidP="005D24AA">
      <w:pPr>
        <w:pStyle w:val="Heading1"/>
        <w:tabs>
          <w:tab w:val="left" w:pos="7378"/>
        </w:tabs>
        <w:spacing w:before="35" w:line="247" w:lineRule="auto"/>
        <w:ind w:left="0" w:right="90"/>
        <w:rPr>
          <w:noProof/>
          <w:color w:val="FF0000"/>
          <w:lang w:val="ka-GE"/>
        </w:rPr>
      </w:pPr>
      <w:r>
        <w:rPr>
          <w:noProof/>
          <w:color w:val="FF0000"/>
          <w:lang w:val="ka-GE"/>
        </w:rPr>
        <w:t>(პროექტი)</w:t>
      </w:r>
    </w:p>
    <w:p w14:paraId="6391D525" w14:textId="77777777" w:rsidR="00361EEA" w:rsidRDefault="00361EEA" w:rsidP="005D24AA">
      <w:pPr>
        <w:pStyle w:val="Heading1"/>
        <w:tabs>
          <w:tab w:val="left" w:pos="7378"/>
        </w:tabs>
        <w:spacing w:before="35" w:line="247" w:lineRule="auto"/>
        <w:ind w:left="0" w:right="9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6CAAC5C1" w14:textId="77777777" w:rsidR="00361EEA" w:rsidRDefault="00361EEA" w:rsidP="005D24AA">
      <w:pPr>
        <w:pStyle w:val="Heading1"/>
        <w:tabs>
          <w:tab w:val="left" w:pos="7378"/>
        </w:tabs>
        <w:spacing w:before="35" w:line="247" w:lineRule="auto"/>
        <w:ind w:left="0" w:right="90"/>
        <w:rPr>
          <w:noProof/>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6E716ABB" w14:textId="77777777" w:rsidR="00361EEA" w:rsidRDefault="00361EEA" w:rsidP="005D24AA">
      <w:pPr>
        <w:pStyle w:val="BodyText"/>
        <w:spacing w:before="6"/>
        <w:ind w:left="0" w:right="90"/>
        <w:jc w:val="left"/>
        <w:rPr>
          <w:b/>
          <w:noProof/>
          <w:sz w:val="17"/>
          <w:lang w:val="ka-GE"/>
        </w:rPr>
      </w:pPr>
    </w:p>
    <w:p w14:paraId="577B9737" w14:textId="77777777" w:rsidR="00B378AD" w:rsidRPr="007F6913" w:rsidRDefault="00B378AD" w:rsidP="005D24AA">
      <w:pPr>
        <w:pStyle w:val="BodyText"/>
        <w:spacing w:before="1"/>
        <w:ind w:left="0" w:right="90"/>
        <w:jc w:val="left"/>
        <w:rPr>
          <w:b/>
          <w:noProof/>
          <w:sz w:val="17"/>
          <w:lang w:val="ka-GE"/>
        </w:rPr>
      </w:pPr>
    </w:p>
    <w:p w14:paraId="2DA9D299" w14:textId="77322312" w:rsidR="00B378AD" w:rsidRDefault="00493BFB" w:rsidP="005D24AA">
      <w:pPr>
        <w:tabs>
          <w:tab w:val="left" w:pos="8797"/>
          <w:tab w:val="left" w:pos="9531"/>
        </w:tabs>
        <w:spacing w:before="46"/>
        <w:ind w:right="90"/>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7470EE">
        <w:rPr>
          <w:b/>
          <w:bCs/>
          <w:noProof/>
          <w:sz w:val="20"/>
          <w:szCs w:val="20"/>
          <w:lang w:val="ka-GE"/>
        </w:rPr>
        <w:t>202</w:t>
      </w:r>
      <w:r w:rsidR="007470EE">
        <w:rPr>
          <w:b/>
          <w:bCs/>
          <w:noProof/>
          <w:sz w:val="20"/>
          <w:szCs w:val="20"/>
          <w:lang w:val="en-US"/>
        </w:rPr>
        <w:t>5</w:t>
      </w:r>
      <w:r w:rsidRPr="007F6913">
        <w:rPr>
          <w:b/>
          <w:bCs/>
          <w:noProof/>
          <w:sz w:val="20"/>
          <w:szCs w:val="20"/>
          <w:lang w:val="ka-GE"/>
        </w:rPr>
        <w:t xml:space="preserve"> წელი</w:t>
      </w:r>
    </w:p>
    <w:p w14:paraId="54816B00" w14:textId="77777777" w:rsidR="00AD4F0B" w:rsidRPr="007F6913" w:rsidRDefault="00AD4F0B" w:rsidP="005D24AA">
      <w:pPr>
        <w:tabs>
          <w:tab w:val="left" w:pos="8797"/>
          <w:tab w:val="left" w:pos="9531"/>
        </w:tabs>
        <w:spacing w:before="46"/>
        <w:ind w:right="90"/>
        <w:rPr>
          <w:b/>
          <w:noProof/>
          <w:lang w:val="ka-GE"/>
        </w:rPr>
      </w:pPr>
    </w:p>
    <w:p w14:paraId="6700F58C" w14:textId="209D31CE" w:rsidR="0081166E" w:rsidRDefault="00493BFB" w:rsidP="005D24AA">
      <w:pPr>
        <w:pStyle w:val="BodyText"/>
        <w:spacing w:before="46"/>
        <w:ind w:left="0" w:right="90"/>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81166E" w:rsidRPr="007F6913">
        <w:rPr>
          <w:noProof/>
          <w:lang w:val="ka-GE"/>
        </w:rPr>
        <w:t>„202</w:t>
      </w:r>
      <w:r w:rsidR="007470EE">
        <w:rPr>
          <w:noProof/>
          <w:lang w:val="ka-GE"/>
        </w:rPr>
        <w:t>5</w:t>
      </w:r>
      <w:r w:rsidR="0081166E" w:rsidRPr="007F6913">
        <w:rPr>
          <w:noProof/>
          <w:lang w:val="ka-GE"/>
        </w:rPr>
        <w:t>-202</w:t>
      </w:r>
      <w:r w:rsidR="007470EE">
        <w:rPr>
          <w:noProof/>
          <w:lang w:val="en-US"/>
        </w:rPr>
        <w:t xml:space="preserve">6 </w:t>
      </w:r>
      <w:r w:rsidR="0081166E" w:rsidRPr="007F6913">
        <w:rPr>
          <w:noProof/>
          <w:lang w:val="ka-GE"/>
        </w:rPr>
        <w:t>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7470EE">
        <w:rPr>
          <w:noProof/>
          <w:lang w:val="ka-GE"/>
        </w:rPr>
        <w:t xml:space="preserve"> 2024</w:t>
      </w:r>
      <w:r w:rsidR="0081166E" w:rsidRPr="007F6913">
        <w:rPr>
          <w:noProof/>
          <w:lang w:val="ka-GE"/>
        </w:rPr>
        <w:t xml:space="preserve"> წლის</w:t>
      </w:r>
      <w:r w:rsidR="007470EE">
        <w:rPr>
          <w:noProof/>
          <w:lang w:val="ka-GE"/>
        </w:rPr>
        <w:t xml:space="preserve"> 7</w:t>
      </w:r>
      <w:r w:rsidR="00FA7B7E" w:rsidRPr="007F6913">
        <w:rPr>
          <w:noProof/>
          <w:lang w:val="ka-GE"/>
        </w:rPr>
        <w:t xml:space="preserve"> ოქტომბრის</w:t>
      </w:r>
      <w:r w:rsidR="0081166E" w:rsidRPr="007F6913">
        <w:rPr>
          <w:noProof/>
          <w:lang w:val="ka-GE"/>
        </w:rPr>
        <w:t xml:space="preserve"> №</w:t>
      </w:r>
      <w:r w:rsidR="007470EE">
        <w:rPr>
          <w:noProof/>
          <w:lang w:val="ka-GE"/>
        </w:rPr>
        <w:t>1436</w:t>
      </w:r>
      <w:r w:rsidR="0081166E" w:rsidRPr="007F6913">
        <w:rPr>
          <w:noProof/>
          <w:lang w:val="ka-GE"/>
        </w:rPr>
        <w:t xml:space="preserve"> განკარგულების პირველი მუხლის „</w:t>
      </w:r>
      <w:r w:rsidR="002C724B" w:rsidRPr="007F6913">
        <w:rPr>
          <w:noProof/>
          <w:lang w:val="ka-GE"/>
        </w:rPr>
        <w:t>ბ</w:t>
      </w:r>
      <w:r w:rsidR="0081166E" w:rsidRPr="007F6913">
        <w:rPr>
          <w:noProof/>
          <w:lang w:val="ka-GE"/>
        </w:rPr>
        <w:t>“ ქვეპუნქტის საფუძველზე, სატრანსპორტო საშუალებების დაზღვევის მომსახურების</w:t>
      </w:r>
      <w:r w:rsidR="007470EE">
        <w:rPr>
          <w:noProof/>
          <w:lang w:val="ka-GE"/>
        </w:rPr>
        <w:t xml:space="preserve"> 2025</w:t>
      </w:r>
      <w:r w:rsidR="0081166E"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14:paraId="052A574F" w14:textId="77777777" w:rsidR="00EB7A71" w:rsidRPr="007F6913" w:rsidRDefault="00EB7A71" w:rsidP="005D24AA">
      <w:pPr>
        <w:pStyle w:val="BodyText"/>
        <w:spacing w:before="46"/>
        <w:ind w:left="0" w:right="90"/>
        <w:rPr>
          <w:noProof/>
          <w:lang w:val="ka-GE"/>
        </w:rPr>
      </w:pPr>
    </w:p>
    <w:p w14:paraId="2AD8DE04" w14:textId="77777777" w:rsidR="00B378AD" w:rsidRPr="007F6913" w:rsidRDefault="00B378AD" w:rsidP="005D24AA">
      <w:pPr>
        <w:pStyle w:val="BodyText"/>
        <w:spacing w:before="46"/>
        <w:ind w:left="0" w:right="90"/>
        <w:rPr>
          <w:noProof/>
          <w:lang w:val="ka-GE"/>
        </w:rPr>
      </w:pPr>
    </w:p>
    <w:p w14:paraId="5CCA1758" w14:textId="77777777" w:rsidR="00B378AD" w:rsidRPr="007F6913" w:rsidRDefault="00493BFB" w:rsidP="005D24AA">
      <w:pPr>
        <w:pStyle w:val="Heading1"/>
        <w:ind w:left="0" w:right="9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5D24AA">
      <w:pPr>
        <w:pStyle w:val="BodyText"/>
        <w:spacing w:before="11"/>
        <w:ind w:left="0" w:right="90"/>
        <w:jc w:val="left"/>
        <w:rPr>
          <w:b/>
          <w:noProof/>
          <w:lang w:val="ka-GE"/>
        </w:rPr>
      </w:pPr>
    </w:p>
    <w:p w14:paraId="07FD069B" w14:textId="77777777" w:rsidR="00B378AD" w:rsidRPr="007F6913" w:rsidRDefault="00493BFB" w:rsidP="005D24AA">
      <w:pPr>
        <w:pStyle w:val="BodyText"/>
        <w:ind w:left="0" w:right="90"/>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5D24AA">
      <w:pPr>
        <w:pStyle w:val="BodyText"/>
        <w:spacing w:before="1"/>
        <w:ind w:left="0" w:right="9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5D24AA">
      <w:pPr>
        <w:pStyle w:val="BodyText"/>
        <w:spacing w:before="1"/>
        <w:ind w:left="0" w:right="90"/>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5D24AA">
      <w:pPr>
        <w:pStyle w:val="BodyText"/>
        <w:spacing w:before="1"/>
        <w:ind w:left="0" w:right="90"/>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5D24AA">
      <w:pPr>
        <w:pStyle w:val="BodyText"/>
        <w:spacing w:before="1"/>
        <w:ind w:left="0" w:right="90"/>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5D24AA">
      <w:pPr>
        <w:pStyle w:val="BodyText"/>
        <w:spacing w:before="26" w:line="262" w:lineRule="exact"/>
        <w:ind w:left="0" w:right="9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03216570" w:rsidR="00BF5C8B" w:rsidRPr="007F6913" w:rsidRDefault="00493BFB" w:rsidP="005D24AA">
      <w:pPr>
        <w:pStyle w:val="BodyText"/>
        <w:spacing w:before="3"/>
        <w:ind w:left="0" w:right="90"/>
        <w:rPr>
          <w:noProof/>
          <w:lang w:val="ka-GE"/>
        </w:rPr>
      </w:pPr>
      <w:r w:rsidRPr="007F6913">
        <w:rPr>
          <w:noProof/>
          <w:lang w:val="ka-GE"/>
        </w:rPr>
        <w:t>1.7. სატენდერო კომისია</w:t>
      </w:r>
      <w:r w:rsidR="00401EAF" w:rsidRPr="007F6913">
        <w:rPr>
          <w:noProof/>
          <w:lang w:val="ka-GE"/>
        </w:rPr>
        <w:t xml:space="preserve"> – </w:t>
      </w:r>
      <w:r w:rsidR="00037FC0">
        <w:rPr>
          <w:noProof/>
          <w:lang w:val="ka-GE"/>
        </w:rPr>
        <w:t>„2025</w:t>
      </w:r>
      <w:r w:rsidR="00392502" w:rsidRPr="007F6913">
        <w:rPr>
          <w:noProof/>
          <w:lang w:val="ka-GE"/>
        </w:rPr>
        <w:t>-202</w:t>
      </w:r>
      <w:r w:rsidR="00037FC0">
        <w:rPr>
          <w:noProof/>
          <w:lang w:val="en-US"/>
        </w:rPr>
        <w:t>6</w:t>
      </w:r>
      <w:r w:rsidR="00BF5C8B"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37FC0">
        <w:rPr>
          <w:noProof/>
          <w:lang w:val="ka-GE"/>
        </w:rPr>
        <w:t xml:space="preserve"> 2024</w:t>
      </w:r>
      <w:r w:rsidR="00BF5C8B" w:rsidRPr="007F6913">
        <w:rPr>
          <w:noProof/>
          <w:lang w:val="ka-GE"/>
        </w:rPr>
        <w:t xml:space="preserve"> წლის</w:t>
      </w:r>
      <w:r w:rsidR="00037FC0">
        <w:rPr>
          <w:noProof/>
          <w:lang w:val="ka-GE"/>
        </w:rPr>
        <w:t xml:space="preserve"> 7</w:t>
      </w:r>
      <w:r w:rsidR="00392502" w:rsidRPr="007F6913">
        <w:rPr>
          <w:noProof/>
          <w:lang w:val="ka-GE"/>
        </w:rPr>
        <w:t xml:space="preserve"> ოქტომბრის</w:t>
      </w:r>
      <w:r w:rsidR="00BF5C8B" w:rsidRPr="007F6913">
        <w:rPr>
          <w:noProof/>
          <w:lang w:val="ka-GE"/>
        </w:rPr>
        <w:t xml:space="preserve"> №</w:t>
      </w:r>
      <w:r w:rsidR="00037FC0">
        <w:rPr>
          <w:noProof/>
          <w:lang w:val="ka-GE"/>
        </w:rPr>
        <w:t>1436</w:t>
      </w:r>
      <w:r w:rsidR="00BF5C8B" w:rsidRPr="007F6913">
        <w:rPr>
          <w:noProof/>
          <w:lang w:val="ka-GE"/>
        </w:rPr>
        <w:t xml:space="preserve"> განკარგულების საფუძველზე შექმნილი სატენდერო კომისია;</w:t>
      </w:r>
    </w:p>
    <w:p w14:paraId="18F771F0" w14:textId="0AF07B4E" w:rsidR="00B378AD" w:rsidRPr="007F6913" w:rsidRDefault="00493BFB" w:rsidP="005D24AA">
      <w:pPr>
        <w:pStyle w:val="BodyText"/>
        <w:ind w:left="0" w:right="90"/>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037FC0">
        <w:rPr>
          <w:noProof/>
          <w:lang w:val="ka-GE"/>
        </w:rPr>
        <w:t>5</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5D24AA">
      <w:pPr>
        <w:pStyle w:val="BodyText"/>
        <w:ind w:left="0" w:right="90"/>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45C8D01B" w:rsidR="005023C1" w:rsidRDefault="005023C1" w:rsidP="005D24AA">
      <w:pPr>
        <w:pStyle w:val="BodyText"/>
        <w:ind w:left="0" w:right="90"/>
        <w:rPr>
          <w:noProof/>
          <w:lang w:val="ka-GE"/>
        </w:rPr>
      </w:pPr>
    </w:p>
    <w:p w14:paraId="43E474E6" w14:textId="2F047BDC" w:rsidR="00EB7A71" w:rsidRDefault="00EB7A71" w:rsidP="005D24AA">
      <w:pPr>
        <w:pStyle w:val="BodyText"/>
        <w:ind w:left="0" w:right="90"/>
        <w:rPr>
          <w:noProof/>
          <w:lang w:val="ka-GE"/>
        </w:rPr>
      </w:pPr>
    </w:p>
    <w:p w14:paraId="5A1077EB" w14:textId="77777777" w:rsidR="00F32BC7" w:rsidRPr="007F6913" w:rsidRDefault="00F32BC7" w:rsidP="005D24AA">
      <w:pPr>
        <w:pStyle w:val="BodyText"/>
        <w:ind w:left="0" w:right="90"/>
        <w:rPr>
          <w:noProof/>
          <w:lang w:val="ka-GE"/>
        </w:rPr>
      </w:pPr>
    </w:p>
    <w:p w14:paraId="1580194D" w14:textId="03F2D41E" w:rsidR="00B378AD" w:rsidRDefault="00B378AD" w:rsidP="005D24AA">
      <w:pPr>
        <w:pStyle w:val="BodyText"/>
        <w:spacing w:before="6"/>
        <w:ind w:left="0" w:right="90"/>
        <w:jc w:val="left"/>
        <w:rPr>
          <w:noProof/>
          <w:lang w:val="ka-GE"/>
        </w:rPr>
      </w:pPr>
    </w:p>
    <w:p w14:paraId="6E576314" w14:textId="77777777" w:rsidR="00B378AD" w:rsidRPr="007F6913" w:rsidRDefault="00493BFB" w:rsidP="005D24AA">
      <w:pPr>
        <w:pStyle w:val="Heading1"/>
        <w:ind w:left="0" w:right="90"/>
        <w:rPr>
          <w:noProof/>
          <w:lang w:val="ka-GE"/>
        </w:rPr>
      </w:pPr>
      <w:r w:rsidRPr="007F6913">
        <w:rPr>
          <w:noProof/>
          <w:lang w:val="ka-GE"/>
        </w:rPr>
        <w:t>2. ხელშეკრულების საგანი და ობიექტი</w:t>
      </w:r>
    </w:p>
    <w:p w14:paraId="2980FABE" w14:textId="77777777" w:rsidR="00B378AD" w:rsidRPr="007F6913" w:rsidRDefault="00B378AD" w:rsidP="005D24AA">
      <w:pPr>
        <w:pStyle w:val="BodyText"/>
        <w:spacing w:before="4"/>
        <w:ind w:left="0" w:right="90"/>
        <w:jc w:val="left"/>
        <w:rPr>
          <w:b/>
          <w:noProof/>
          <w:lang w:val="ka-GE"/>
        </w:rPr>
      </w:pPr>
    </w:p>
    <w:p w14:paraId="58A9CBF8" w14:textId="332D92CC" w:rsidR="00390480" w:rsidRDefault="00493BFB" w:rsidP="005D24AA">
      <w:pPr>
        <w:pStyle w:val="BodyText"/>
        <w:tabs>
          <w:tab w:val="left" w:leader="hyphen" w:pos="9509"/>
        </w:tabs>
        <w:ind w:left="0" w:right="90"/>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5D24AA">
      <w:pPr>
        <w:pStyle w:val="BodyText"/>
        <w:tabs>
          <w:tab w:val="left" w:leader="hyphen" w:pos="9509"/>
        </w:tabs>
        <w:ind w:left="0" w:right="90"/>
        <w:rPr>
          <w:noProof/>
          <w:lang w:val="ka-GE"/>
        </w:rPr>
      </w:pPr>
    </w:p>
    <w:p w14:paraId="6725A780" w14:textId="77777777" w:rsidR="00B378AD" w:rsidRPr="007F6913" w:rsidRDefault="00B378AD" w:rsidP="005D24AA">
      <w:pPr>
        <w:pStyle w:val="BodyText"/>
        <w:spacing w:before="4"/>
        <w:ind w:left="0" w:right="90"/>
        <w:jc w:val="left"/>
        <w:rPr>
          <w:noProof/>
          <w:lang w:val="ka-GE"/>
        </w:rPr>
      </w:pPr>
    </w:p>
    <w:p w14:paraId="2A97C2C7" w14:textId="77777777" w:rsidR="00B378AD" w:rsidRPr="007F6913" w:rsidRDefault="00493BFB" w:rsidP="005D24AA">
      <w:pPr>
        <w:pStyle w:val="Heading1"/>
        <w:ind w:left="0" w:right="9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5D24AA">
      <w:pPr>
        <w:pStyle w:val="BodyText"/>
        <w:spacing w:before="10"/>
        <w:ind w:left="0" w:right="90"/>
        <w:jc w:val="left"/>
        <w:rPr>
          <w:b/>
          <w:noProof/>
          <w:lang w:val="ka-GE"/>
        </w:rPr>
      </w:pPr>
    </w:p>
    <w:p w14:paraId="03E9CCAA" w14:textId="77777777" w:rsidR="00B378AD" w:rsidRPr="007F6913" w:rsidRDefault="00493BFB" w:rsidP="005D24AA">
      <w:pPr>
        <w:pStyle w:val="BodyText"/>
        <w:tabs>
          <w:tab w:val="left" w:leader="hyphen" w:pos="7126"/>
        </w:tabs>
        <w:spacing w:before="1"/>
        <w:ind w:left="0" w:right="9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5D24AA">
      <w:pPr>
        <w:pStyle w:val="BodyText"/>
        <w:spacing w:before="1"/>
        <w:ind w:left="0" w:right="90"/>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5D24AA">
      <w:pPr>
        <w:pStyle w:val="BodyText"/>
        <w:ind w:left="0" w:right="90"/>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5D24AA">
      <w:pPr>
        <w:pStyle w:val="BodyText"/>
        <w:ind w:left="0" w:right="9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5D24AA">
      <w:pPr>
        <w:pStyle w:val="BodyText"/>
        <w:ind w:left="0" w:right="90"/>
        <w:rPr>
          <w:noProof/>
          <w:lang w:val="ka-GE"/>
        </w:rPr>
      </w:pPr>
    </w:p>
    <w:p w14:paraId="6B09F57C" w14:textId="77777777" w:rsidR="00B378AD" w:rsidRPr="007F6913" w:rsidRDefault="00B378AD" w:rsidP="005D24AA">
      <w:pPr>
        <w:pStyle w:val="BodyText"/>
        <w:spacing w:before="9"/>
        <w:ind w:left="0" w:right="90"/>
        <w:jc w:val="left"/>
        <w:rPr>
          <w:noProof/>
          <w:sz w:val="13"/>
          <w:lang w:val="ka-GE"/>
        </w:rPr>
      </w:pPr>
    </w:p>
    <w:p w14:paraId="781B944C" w14:textId="77777777" w:rsidR="00B378AD" w:rsidRPr="007F6913" w:rsidRDefault="00493BFB" w:rsidP="005D24AA">
      <w:pPr>
        <w:pStyle w:val="Heading1"/>
        <w:ind w:left="0" w:right="9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5D24AA">
      <w:pPr>
        <w:pStyle w:val="BodyText"/>
        <w:spacing w:before="11"/>
        <w:ind w:left="0" w:right="90"/>
        <w:jc w:val="left"/>
        <w:rPr>
          <w:b/>
          <w:noProof/>
          <w:lang w:val="ka-GE"/>
        </w:rPr>
      </w:pPr>
    </w:p>
    <w:p w14:paraId="2806E3EA" w14:textId="77777777" w:rsidR="00B378AD" w:rsidRPr="007F6913" w:rsidRDefault="00493BFB" w:rsidP="005D24AA">
      <w:pPr>
        <w:pStyle w:val="BodyText"/>
        <w:ind w:left="0" w:right="9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136E03F7" w:rsidR="00B378AD" w:rsidRPr="007F6913" w:rsidRDefault="00493BFB" w:rsidP="005D24AA">
      <w:pPr>
        <w:pStyle w:val="BodyText"/>
        <w:spacing w:before="22"/>
        <w:ind w:left="0" w:right="9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3412D0" w:rsidRPr="007F6913">
        <w:rPr>
          <w:noProof/>
          <w:lang w:val="ka-GE"/>
        </w:rPr>
        <w:t xml:space="preserve"> 202</w:t>
      </w:r>
      <w:r w:rsidR="00B27990">
        <w:rPr>
          <w:noProof/>
          <w:lang w:val="en-US"/>
        </w:rPr>
        <w:t>5</w:t>
      </w:r>
      <w:r w:rsidRPr="007F6913">
        <w:rPr>
          <w:noProof/>
          <w:lang w:val="ka-GE"/>
        </w:rPr>
        <w:t xml:space="preserve"> წლის 1 იანვრის 00:00 საათისა) არაუგვიანეს</w:t>
      </w:r>
      <w:r w:rsidR="003412D0" w:rsidRPr="007F6913">
        <w:rPr>
          <w:noProof/>
          <w:lang w:val="ka-GE"/>
        </w:rPr>
        <w:t xml:space="preserve"> 202</w:t>
      </w:r>
      <w:r w:rsidR="00B27990">
        <w:rPr>
          <w:noProof/>
          <w:lang w:val="en-US"/>
        </w:rPr>
        <w:t>5</w:t>
      </w:r>
      <w:r w:rsidRPr="007F6913">
        <w:rPr>
          <w:noProof/>
          <w:lang w:val="ka-GE"/>
        </w:rPr>
        <w:t xml:space="preserve"> წლის 31 დეკემბრის 24:00 საათამდე.</w:t>
      </w:r>
    </w:p>
    <w:p w14:paraId="758A9372" w14:textId="48B1937C" w:rsidR="00B378AD" w:rsidRDefault="00493BFB" w:rsidP="005D24AA">
      <w:pPr>
        <w:pStyle w:val="BodyText"/>
        <w:ind w:left="0" w:right="9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3412D0" w:rsidRPr="007F6913">
        <w:rPr>
          <w:noProof/>
          <w:lang w:val="ka-GE"/>
        </w:rPr>
        <w:t xml:space="preserve"> 202</w:t>
      </w:r>
      <w:r w:rsidR="00B27990">
        <w:rPr>
          <w:noProof/>
          <w:lang w:val="en-US"/>
        </w:rPr>
        <w:t>5</w:t>
      </w:r>
      <w:r w:rsidRPr="007F6913">
        <w:rPr>
          <w:noProof/>
          <w:lang w:val="ka-GE"/>
        </w:rPr>
        <w:t xml:space="preserve"> წლის 1 იანვრის 00:00 საათისა) არაუგვიანეს</w:t>
      </w:r>
      <w:r w:rsidR="003412D0" w:rsidRPr="007F6913">
        <w:rPr>
          <w:noProof/>
          <w:lang w:val="ka-GE"/>
        </w:rPr>
        <w:t xml:space="preserve"> 202</w:t>
      </w:r>
      <w:r w:rsidR="00B27990">
        <w:rPr>
          <w:noProof/>
          <w:lang w:val="en-US"/>
        </w:rPr>
        <w:t>5</w:t>
      </w:r>
      <w:r w:rsidRPr="007F6913">
        <w:rPr>
          <w:noProof/>
          <w:lang w:val="ka-GE"/>
        </w:rPr>
        <w:t xml:space="preserve"> წლის 31 დეკემბრის 24:00 საათამდე.</w:t>
      </w:r>
    </w:p>
    <w:p w14:paraId="5B9B01BA" w14:textId="77777777" w:rsidR="00E7249A" w:rsidRPr="007F6913" w:rsidRDefault="00E7249A" w:rsidP="005D24AA">
      <w:pPr>
        <w:pStyle w:val="BodyText"/>
        <w:ind w:left="0" w:right="90"/>
        <w:rPr>
          <w:noProof/>
          <w:lang w:val="ka-GE"/>
        </w:rPr>
      </w:pPr>
    </w:p>
    <w:p w14:paraId="60476A42" w14:textId="77777777" w:rsidR="00B378AD" w:rsidRPr="007F6913" w:rsidRDefault="00B378AD" w:rsidP="005D24AA">
      <w:pPr>
        <w:pStyle w:val="BodyText"/>
        <w:ind w:left="0" w:right="90"/>
        <w:jc w:val="left"/>
        <w:rPr>
          <w:noProof/>
          <w:lang w:val="ka-GE"/>
        </w:rPr>
      </w:pPr>
    </w:p>
    <w:p w14:paraId="3B7A7375" w14:textId="77777777" w:rsidR="00B378AD" w:rsidRPr="007F6913" w:rsidRDefault="00493BFB" w:rsidP="005D24AA">
      <w:pPr>
        <w:pStyle w:val="Heading1"/>
        <w:ind w:left="0" w:right="9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5D24AA">
      <w:pPr>
        <w:pStyle w:val="BodyText"/>
        <w:spacing w:before="1"/>
        <w:ind w:left="0" w:right="90"/>
        <w:jc w:val="left"/>
        <w:rPr>
          <w:b/>
          <w:noProof/>
          <w:sz w:val="22"/>
          <w:lang w:val="ka-GE"/>
        </w:rPr>
      </w:pPr>
    </w:p>
    <w:p w14:paraId="5F3F20B1" w14:textId="77777777" w:rsidR="00B378AD" w:rsidRPr="007F6913" w:rsidRDefault="00493BFB" w:rsidP="005D24AA">
      <w:pPr>
        <w:ind w:right="90"/>
        <w:jc w:val="both"/>
        <w:rPr>
          <w:b/>
          <w:bCs/>
          <w:noProof/>
          <w:sz w:val="20"/>
          <w:szCs w:val="20"/>
          <w:lang w:val="ka-GE"/>
        </w:rPr>
      </w:pPr>
      <w:r w:rsidRPr="007F6913">
        <w:rPr>
          <w:b/>
          <w:bCs/>
          <w:noProof/>
          <w:sz w:val="20"/>
          <w:szCs w:val="20"/>
          <w:lang w:val="ka-GE"/>
        </w:rPr>
        <w:t>5.1. მიმწოდებელი ვალდებულია:</w:t>
      </w:r>
    </w:p>
    <w:p w14:paraId="13D601F1" w14:textId="5EFD2804" w:rsidR="00B378AD" w:rsidRPr="007F6913" w:rsidRDefault="00493BFB" w:rsidP="005D24AA">
      <w:pPr>
        <w:pStyle w:val="BodyText"/>
        <w:spacing w:before="1"/>
        <w:ind w:left="0" w:right="90"/>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5D24AA">
      <w:pPr>
        <w:pStyle w:val="BodyText"/>
        <w:ind w:left="0" w:right="90"/>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5D24AA">
      <w:pPr>
        <w:pStyle w:val="BodyText"/>
        <w:ind w:left="0" w:right="90"/>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5D24AA">
      <w:pPr>
        <w:pStyle w:val="BodyText"/>
        <w:ind w:left="0" w:right="90"/>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5D24AA">
      <w:pPr>
        <w:pStyle w:val="BodyText"/>
        <w:spacing w:before="2"/>
        <w:ind w:left="0" w:right="90"/>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5D24AA">
      <w:pPr>
        <w:pStyle w:val="BodyText"/>
        <w:ind w:left="0" w:right="90"/>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5D24AA">
      <w:pPr>
        <w:pStyle w:val="BodyText"/>
        <w:ind w:left="0" w:right="9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17A5FC3B" w14:textId="77777777" w:rsidR="00797EDD" w:rsidRPr="00797EDD" w:rsidRDefault="00493BFB" w:rsidP="005D24AA">
      <w:pPr>
        <w:pStyle w:val="BodyText"/>
        <w:ind w:left="0" w:right="90"/>
        <w:rPr>
          <w:noProof/>
          <w:lang w:val="ka-GE"/>
        </w:rPr>
      </w:pPr>
      <w:r w:rsidRPr="00797EDD">
        <w:rPr>
          <w:noProof/>
          <w:lang w:val="ka-GE"/>
        </w:rPr>
        <w:t xml:space="preserve">თ) </w:t>
      </w:r>
      <w:r w:rsidR="00797EDD" w:rsidRPr="00797EDD">
        <w:rPr>
          <w:noProof/>
          <w:lang w:val="ka-GE"/>
        </w:rPr>
        <w:t>მომხდარი</w:t>
      </w:r>
      <w:r w:rsidR="00797EDD" w:rsidRPr="00797EDD">
        <w:rPr>
          <w:noProof/>
          <w:spacing w:val="1"/>
          <w:lang w:val="ka-GE"/>
        </w:rPr>
        <w:t xml:space="preserve"> </w:t>
      </w:r>
      <w:r w:rsidR="00797EDD" w:rsidRPr="00797EDD">
        <w:rPr>
          <w:noProof/>
          <w:lang w:val="ka-GE"/>
        </w:rPr>
        <w:t>შემთხვევის</w:t>
      </w:r>
      <w:r w:rsidR="00797EDD" w:rsidRPr="00797EDD">
        <w:rPr>
          <w:noProof/>
          <w:spacing w:val="1"/>
          <w:lang w:val="ka-GE"/>
        </w:rPr>
        <w:t xml:space="preserve"> </w:t>
      </w:r>
      <w:r w:rsidR="00797EDD" w:rsidRPr="00797EDD">
        <w:rPr>
          <w:noProof/>
          <w:lang w:val="ka-GE"/>
        </w:rPr>
        <w:t>განხილვის</w:t>
      </w:r>
      <w:r w:rsidR="00797EDD" w:rsidRPr="00797EDD">
        <w:rPr>
          <w:noProof/>
          <w:spacing w:val="1"/>
          <w:lang w:val="ka-GE"/>
        </w:rPr>
        <w:t xml:space="preserve"> </w:t>
      </w:r>
      <w:r w:rsidR="00797EDD" w:rsidRPr="00797EDD">
        <w:rPr>
          <w:noProof/>
          <w:lang w:val="ka-GE"/>
        </w:rPr>
        <w:t>მიზნით,</w:t>
      </w:r>
      <w:r w:rsidR="00797EDD" w:rsidRPr="00797EDD">
        <w:rPr>
          <w:noProof/>
          <w:spacing w:val="1"/>
          <w:lang w:val="ka-GE"/>
        </w:rPr>
        <w:t xml:space="preserve"> </w:t>
      </w:r>
      <w:r w:rsidR="00797EDD" w:rsidRPr="00797EDD">
        <w:rPr>
          <w:noProof/>
          <w:lang w:val="ka-GE"/>
        </w:rPr>
        <w:t>მზღვეველი</w:t>
      </w:r>
      <w:r w:rsidR="00797EDD" w:rsidRPr="00797EDD">
        <w:rPr>
          <w:noProof/>
          <w:spacing w:val="1"/>
          <w:lang w:val="ka-GE"/>
        </w:rPr>
        <w:t xml:space="preserve"> </w:t>
      </w:r>
      <w:r w:rsidR="00797EDD" w:rsidRPr="00797EDD">
        <w:rPr>
          <w:noProof/>
          <w:lang w:val="ka-GE"/>
        </w:rPr>
        <w:t>ვალდებულია</w:t>
      </w:r>
      <w:r w:rsidR="00797EDD" w:rsidRPr="00797EDD">
        <w:rPr>
          <w:noProof/>
          <w:spacing w:val="1"/>
          <w:lang w:val="ka-GE"/>
        </w:rPr>
        <w:t xml:space="preserve"> შემთხვევის შესახებ შეტყობიდან არაუგვიანეს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სამუშაო დღის ვადაში მიმართოს შესაბამის </w:t>
      </w:r>
      <w:r w:rsidR="00797EDD" w:rsidRPr="00797EDD">
        <w:rPr>
          <w:noProof/>
          <w:lang w:val="ka-GE"/>
        </w:rPr>
        <w:t>ორგანოებს/დაწესებულებებს</w:t>
      </w:r>
      <w:r w:rsidR="00797EDD" w:rsidRPr="00797EDD">
        <w:rPr>
          <w:noProof/>
          <w:spacing w:val="1"/>
          <w:lang w:val="ka-GE"/>
        </w:rPr>
        <w:t xml:space="preserve"> </w:t>
      </w:r>
      <w:r w:rsidR="00797EDD" w:rsidRPr="00797EDD">
        <w:rPr>
          <w:noProof/>
          <w:lang w:val="ka-GE"/>
        </w:rPr>
        <w:t>თუ</w:t>
      </w:r>
      <w:r w:rsidR="00797EDD" w:rsidRPr="00797EDD">
        <w:rPr>
          <w:noProof/>
          <w:spacing w:val="1"/>
          <w:lang w:val="ka-GE"/>
        </w:rPr>
        <w:t xml:space="preserve"> </w:t>
      </w:r>
      <w:r w:rsidR="00797EDD" w:rsidRPr="00797EDD">
        <w:rPr>
          <w:noProof/>
          <w:lang w:val="ka-GE"/>
        </w:rPr>
        <w:t>სხვა</w:t>
      </w:r>
      <w:r w:rsidR="00797EDD" w:rsidRPr="00797EDD">
        <w:rPr>
          <w:noProof/>
          <w:spacing w:val="1"/>
          <w:lang w:val="ka-GE"/>
        </w:rPr>
        <w:t xml:space="preserve"> </w:t>
      </w:r>
      <w:r w:rsidR="00797EDD" w:rsidRPr="00797EDD">
        <w:rPr>
          <w:noProof/>
          <w:lang w:val="ka-GE"/>
        </w:rPr>
        <w:t>მესამე</w:t>
      </w:r>
      <w:r w:rsidR="00797EDD" w:rsidRPr="00797EDD">
        <w:rPr>
          <w:noProof/>
          <w:spacing w:val="1"/>
          <w:lang w:val="ka-GE"/>
        </w:rPr>
        <w:t xml:space="preserve"> </w:t>
      </w:r>
      <w:r w:rsidR="00797EDD" w:rsidRPr="00797EDD">
        <w:rPr>
          <w:noProof/>
          <w:lang w:val="ka-GE"/>
        </w:rPr>
        <w:t xml:space="preserve">პირებს შემთხვევის განხილვისათვის საჭირო დოკუმენტების მოპოვების მიზნით. </w:t>
      </w:r>
      <w:r w:rsidR="00797EDD" w:rsidRPr="00797EDD">
        <w:rPr>
          <w:noProof/>
          <w:spacing w:val="1"/>
          <w:lang w:val="ka-GE"/>
        </w:rPr>
        <w:t xml:space="preserve">მზღვეველი ვალდებულია, </w:t>
      </w:r>
      <w:r w:rsidR="00797EDD" w:rsidRPr="00797EDD">
        <w:rPr>
          <w:noProof/>
          <w:lang w:val="ka-GE"/>
        </w:rPr>
        <w:lastRenderedPageBreak/>
        <w:t xml:space="preserve">სადაზღვევო </w:t>
      </w:r>
      <w:r w:rsidR="00797EDD" w:rsidRPr="00797EDD">
        <w:rPr>
          <w:noProof/>
          <w:spacing w:val="-57"/>
          <w:lang w:val="ka-GE"/>
        </w:rPr>
        <w:t xml:space="preserve"> </w:t>
      </w:r>
      <w:r w:rsidR="00797EDD" w:rsidRPr="00797EDD">
        <w:rPr>
          <w:noProof/>
          <w:spacing w:val="-1"/>
          <w:lang w:val="ka-GE"/>
        </w:rPr>
        <w:t>შემთხვევის</w:t>
      </w:r>
      <w:r w:rsidR="00797EDD" w:rsidRPr="00797EDD">
        <w:rPr>
          <w:noProof/>
          <w:spacing w:val="-13"/>
          <w:lang w:val="ka-GE"/>
        </w:rPr>
        <w:t xml:space="preserve"> </w:t>
      </w:r>
      <w:r w:rsidR="00797EDD" w:rsidRPr="00797EDD">
        <w:rPr>
          <w:noProof/>
          <w:spacing w:val="-1"/>
          <w:lang w:val="ka-GE"/>
        </w:rPr>
        <w:t>დამადასტურებელი</w:t>
      </w:r>
      <w:r w:rsidR="00797EDD" w:rsidRPr="00797EDD">
        <w:rPr>
          <w:noProof/>
          <w:spacing w:val="-10"/>
          <w:lang w:val="ka-GE"/>
        </w:rPr>
        <w:t xml:space="preserve"> </w:t>
      </w:r>
      <w:r w:rsidR="00797EDD" w:rsidRPr="00797EDD">
        <w:rPr>
          <w:noProof/>
          <w:lang w:val="ka-GE"/>
        </w:rPr>
        <w:t>დოკუმენტის</w:t>
      </w:r>
      <w:r w:rsidR="00797EDD" w:rsidRPr="00797EDD">
        <w:rPr>
          <w:noProof/>
          <w:spacing w:val="-15"/>
          <w:lang w:val="ka-GE"/>
        </w:rPr>
        <w:t xml:space="preserve"> </w:t>
      </w:r>
      <w:r w:rsidR="00797EDD" w:rsidRPr="00797EDD">
        <w:rPr>
          <w:noProof/>
          <w:lang w:val="ka-GE"/>
        </w:rPr>
        <w:t>და</w:t>
      </w:r>
      <w:r w:rsidR="00797EDD" w:rsidRPr="00797EDD">
        <w:rPr>
          <w:noProof/>
          <w:spacing w:val="-13"/>
          <w:lang w:val="ka-GE"/>
        </w:rPr>
        <w:t xml:space="preserve"> </w:t>
      </w:r>
      <w:r w:rsidR="00797EDD" w:rsidRPr="00797EDD">
        <w:rPr>
          <w:noProof/>
          <w:lang w:val="ka-GE"/>
        </w:rPr>
        <w:t>ზიანის</w:t>
      </w:r>
      <w:r w:rsidR="00797EDD" w:rsidRPr="00797EDD">
        <w:rPr>
          <w:noProof/>
          <w:spacing w:val="-14"/>
          <w:lang w:val="ka-GE"/>
        </w:rPr>
        <w:t xml:space="preserve"> </w:t>
      </w:r>
      <w:r w:rsidR="00797EDD" w:rsidRPr="00797EDD">
        <w:rPr>
          <w:noProof/>
          <w:lang w:val="ka-GE"/>
        </w:rPr>
        <w:t>ოდენობის</w:t>
      </w:r>
      <w:r w:rsidR="00797EDD" w:rsidRPr="00797EDD">
        <w:rPr>
          <w:noProof/>
          <w:spacing w:val="-14"/>
          <w:lang w:val="ka-GE"/>
        </w:rPr>
        <w:t xml:space="preserve"> </w:t>
      </w:r>
      <w:r w:rsidR="00797EDD" w:rsidRPr="00797EDD">
        <w:rPr>
          <w:noProof/>
          <w:lang w:val="ka-GE"/>
        </w:rPr>
        <w:t>განსაზღვრისთვის</w:t>
      </w:r>
      <w:r w:rsidR="00797EDD" w:rsidRPr="00797EDD">
        <w:rPr>
          <w:noProof/>
          <w:spacing w:val="-57"/>
          <w:lang w:val="ka-GE"/>
        </w:rPr>
        <w:t xml:space="preserve"> </w:t>
      </w:r>
      <w:r w:rsidR="00797EDD" w:rsidRPr="00797EDD">
        <w:rPr>
          <w:noProof/>
          <w:lang w:val="ka-GE"/>
        </w:rPr>
        <w:t>აუცილებელი</w:t>
      </w:r>
      <w:r w:rsidR="00797EDD" w:rsidRPr="00797EDD">
        <w:rPr>
          <w:noProof/>
          <w:spacing w:val="1"/>
          <w:lang w:val="ka-GE"/>
        </w:rPr>
        <w:t xml:space="preserve"> </w:t>
      </w:r>
      <w:r w:rsidR="00797EDD" w:rsidRPr="00797EDD">
        <w:rPr>
          <w:noProof/>
          <w:lang w:val="ka-GE"/>
        </w:rPr>
        <w:t>ყველა</w:t>
      </w:r>
      <w:r w:rsidR="00797EDD" w:rsidRPr="00797EDD">
        <w:rPr>
          <w:noProof/>
          <w:spacing w:val="1"/>
          <w:lang w:val="ka-GE"/>
        </w:rPr>
        <w:t xml:space="preserve"> </w:t>
      </w:r>
      <w:r w:rsidR="00797EDD" w:rsidRPr="00797EDD">
        <w:rPr>
          <w:noProof/>
          <w:lang w:val="ka-GE"/>
        </w:rPr>
        <w:t>დოკუმენტის</w:t>
      </w:r>
      <w:r w:rsidR="00797EDD" w:rsidRPr="00797EDD">
        <w:rPr>
          <w:noProof/>
          <w:spacing w:val="1"/>
          <w:lang w:val="ka-GE"/>
        </w:rPr>
        <w:t xml:space="preserve"> </w:t>
      </w:r>
      <w:r w:rsidR="00797EDD" w:rsidRPr="00797EDD">
        <w:rPr>
          <w:noProof/>
          <w:lang w:val="ka-GE"/>
        </w:rPr>
        <w:t>მოძიებიდან</w:t>
      </w:r>
      <w:r w:rsidR="00797EDD" w:rsidRPr="00797EDD">
        <w:rPr>
          <w:noProof/>
          <w:spacing w:val="1"/>
          <w:lang w:val="ka-GE"/>
        </w:rPr>
        <w:t xml:space="preserve">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w:t>
      </w:r>
      <w:r w:rsidR="00797EDD" w:rsidRPr="00797EDD">
        <w:rPr>
          <w:noProof/>
          <w:lang w:val="ka-GE"/>
        </w:rPr>
        <w:t>სამუშაო</w:t>
      </w:r>
      <w:r w:rsidR="00797EDD" w:rsidRPr="00797EDD">
        <w:rPr>
          <w:noProof/>
          <w:spacing w:val="1"/>
          <w:lang w:val="ka-GE"/>
        </w:rPr>
        <w:t xml:space="preserve"> </w:t>
      </w:r>
      <w:r w:rsidR="00797EDD" w:rsidRPr="00797EDD">
        <w:rPr>
          <w:noProof/>
          <w:lang w:val="ka-GE"/>
        </w:rPr>
        <w:t>დღეში</w:t>
      </w:r>
      <w:r w:rsidR="00797EDD" w:rsidRPr="00797EDD">
        <w:rPr>
          <w:noProof/>
          <w:spacing w:val="1"/>
          <w:lang w:val="ka-GE"/>
        </w:rPr>
        <w:t xml:space="preserve"> </w:t>
      </w:r>
      <w:r w:rsidR="00797EDD" w:rsidRPr="00797EDD">
        <w:rPr>
          <w:noProof/>
          <w:lang w:val="ka-GE"/>
        </w:rPr>
        <w:t xml:space="preserve">აღიაროს </w:t>
      </w:r>
      <w:r w:rsidR="00797EDD" w:rsidRPr="00797EDD">
        <w:rPr>
          <w:noProof/>
          <w:spacing w:val="-57"/>
          <w:lang w:val="ka-GE"/>
        </w:rPr>
        <w:t xml:space="preserve"> </w:t>
      </w:r>
      <w:r w:rsidR="00797EDD" w:rsidRPr="00797EDD">
        <w:rPr>
          <w:noProof/>
          <w:lang w:val="ka-GE"/>
        </w:rPr>
        <w:t>შემთხვევა, როგორც სადაზღვევო შემთხვევა და შეადგინოს სადაზღვევო შემთხვევის</w:t>
      </w:r>
      <w:r w:rsidR="00797EDD" w:rsidRPr="00797EDD">
        <w:rPr>
          <w:noProof/>
          <w:spacing w:val="1"/>
          <w:lang w:val="ka-GE"/>
        </w:rPr>
        <w:t xml:space="preserve"> </w:t>
      </w:r>
      <w:r w:rsidR="00797EDD" w:rsidRPr="00797EDD">
        <w:rPr>
          <w:noProof/>
          <w:spacing w:val="-1"/>
          <w:lang w:val="ka-GE"/>
        </w:rPr>
        <w:t>აქტი,</w:t>
      </w:r>
      <w:r w:rsidR="00797EDD" w:rsidRPr="00797EDD">
        <w:rPr>
          <w:noProof/>
          <w:spacing w:val="-14"/>
          <w:lang w:val="ka-GE"/>
        </w:rPr>
        <w:t xml:space="preserve"> </w:t>
      </w:r>
      <w:r w:rsidR="00797EDD" w:rsidRPr="00797EDD">
        <w:rPr>
          <w:noProof/>
          <w:spacing w:val="-1"/>
          <w:lang w:val="ka-GE"/>
        </w:rPr>
        <w:t>ან</w:t>
      </w:r>
      <w:r w:rsidR="00797EDD" w:rsidRPr="00797EDD">
        <w:rPr>
          <w:noProof/>
          <w:spacing w:val="-11"/>
          <w:lang w:val="ka-GE"/>
        </w:rPr>
        <w:t xml:space="preserve"> </w:t>
      </w:r>
      <w:r w:rsidR="00797EDD" w:rsidRPr="00797EDD">
        <w:rPr>
          <w:noProof/>
          <w:spacing w:val="-1"/>
          <w:lang w:val="ka-GE"/>
        </w:rPr>
        <w:t>დასაბუთებული</w:t>
      </w:r>
      <w:r w:rsidR="00797EDD" w:rsidRPr="00797EDD">
        <w:rPr>
          <w:noProof/>
          <w:spacing w:val="-8"/>
          <w:lang w:val="ka-GE"/>
        </w:rPr>
        <w:t xml:space="preserve"> </w:t>
      </w:r>
      <w:r w:rsidR="00797EDD" w:rsidRPr="00797EDD">
        <w:rPr>
          <w:noProof/>
          <w:spacing w:val="-1"/>
          <w:lang w:val="ka-GE"/>
        </w:rPr>
        <w:t>უარი</w:t>
      </w:r>
      <w:r w:rsidR="00797EDD" w:rsidRPr="00797EDD">
        <w:rPr>
          <w:noProof/>
          <w:spacing w:val="-11"/>
          <w:lang w:val="ka-GE"/>
        </w:rPr>
        <w:t xml:space="preserve"> </w:t>
      </w:r>
      <w:r w:rsidR="00797EDD" w:rsidRPr="00797EDD">
        <w:rPr>
          <w:noProof/>
          <w:lang w:val="ka-GE"/>
        </w:rPr>
        <w:t>განაცხადოს</w:t>
      </w:r>
      <w:r w:rsidR="00797EDD" w:rsidRPr="00797EDD">
        <w:rPr>
          <w:noProof/>
          <w:spacing w:val="-11"/>
          <w:lang w:val="ka-GE"/>
        </w:rPr>
        <w:t xml:space="preserve"> </w:t>
      </w:r>
      <w:r w:rsidR="00797EDD" w:rsidRPr="00797EDD">
        <w:rPr>
          <w:noProof/>
          <w:lang w:val="ka-GE"/>
        </w:rPr>
        <w:t>აღიარებაზე.</w:t>
      </w:r>
      <w:r w:rsidR="00797EDD" w:rsidRPr="00797EDD">
        <w:rPr>
          <w:noProof/>
          <w:spacing w:val="-12"/>
          <w:lang w:val="ka-GE"/>
        </w:rPr>
        <w:t xml:space="preserve"> </w:t>
      </w:r>
      <w:r w:rsidR="00797EDD" w:rsidRPr="00797EDD">
        <w:rPr>
          <w:noProof/>
          <w:lang w:val="ka-GE"/>
        </w:rPr>
        <w:t>აქტი</w:t>
      </w:r>
      <w:r w:rsidR="00797EDD" w:rsidRPr="00797EDD">
        <w:rPr>
          <w:noProof/>
          <w:spacing w:val="-11"/>
          <w:lang w:val="ka-GE"/>
        </w:rPr>
        <w:t xml:space="preserve"> </w:t>
      </w:r>
      <w:r w:rsidR="00797EDD" w:rsidRPr="00797EDD">
        <w:rPr>
          <w:noProof/>
          <w:lang w:val="ka-GE"/>
        </w:rPr>
        <w:t>სადაზღვევო</w:t>
      </w:r>
      <w:r w:rsidR="00797EDD" w:rsidRPr="00797EDD">
        <w:rPr>
          <w:noProof/>
          <w:spacing w:val="-8"/>
          <w:lang w:val="ka-GE"/>
        </w:rPr>
        <w:t xml:space="preserve"> </w:t>
      </w:r>
      <w:r w:rsidR="00797EDD" w:rsidRPr="00797EDD">
        <w:rPr>
          <w:noProof/>
          <w:lang w:val="ka-GE"/>
        </w:rPr>
        <w:t>შემთხვევის</w:t>
      </w:r>
      <w:r w:rsidR="00797EDD" w:rsidRPr="00797EDD">
        <w:rPr>
          <w:noProof/>
          <w:spacing w:val="-58"/>
          <w:lang w:val="ka-GE"/>
        </w:rPr>
        <w:t xml:space="preserve"> </w:t>
      </w:r>
      <w:r w:rsidR="00797EDD" w:rsidRPr="00797EDD">
        <w:rPr>
          <w:noProof/>
          <w:lang w:val="ka-GE"/>
        </w:rPr>
        <w:t>შესახებ</w:t>
      </w:r>
      <w:r w:rsidR="00797EDD" w:rsidRPr="00797EDD">
        <w:rPr>
          <w:noProof/>
          <w:spacing w:val="-2"/>
          <w:lang w:val="ka-GE"/>
        </w:rPr>
        <w:t xml:space="preserve"> </w:t>
      </w:r>
      <w:r w:rsidR="00797EDD" w:rsidRPr="00797EDD">
        <w:rPr>
          <w:noProof/>
          <w:lang w:val="ka-GE"/>
        </w:rPr>
        <w:t>დამოწმებული</w:t>
      </w:r>
      <w:r w:rsidR="00797EDD" w:rsidRPr="00797EDD">
        <w:rPr>
          <w:noProof/>
          <w:spacing w:val="-1"/>
          <w:lang w:val="ka-GE"/>
        </w:rPr>
        <w:t xml:space="preserve"> </w:t>
      </w:r>
      <w:r w:rsidR="00797EDD" w:rsidRPr="00797EDD">
        <w:rPr>
          <w:noProof/>
          <w:lang w:val="ka-GE"/>
        </w:rPr>
        <w:t>უნდა</w:t>
      </w:r>
      <w:r w:rsidR="00797EDD" w:rsidRPr="00797EDD">
        <w:rPr>
          <w:noProof/>
          <w:spacing w:val="-1"/>
          <w:lang w:val="ka-GE"/>
        </w:rPr>
        <w:t xml:space="preserve"> </w:t>
      </w:r>
      <w:r w:rsidR="00797EDD" w:rsidRPr="00797EDD">
        <w:rPr>
          <w:noProof/>
          <w:lang w:val="ka-GE"/>
        </w:rPr>
        <w:t>იყოს</w:t>
      </w:r>
      <w:r w:rsidR="00797EDD" w:rsidRPr="00797EDD">
        <w:rPr>
          <w:noProof/>
          <w:spacing w:val="-3"/>
          <w:lang w:val="ka-GE"/>
        </w:rPr>
        <w:t xml:space="preserve"> </w:t>
      </w:r>
      <w:r w:rsidR="00797EDD" w:rsidRPr="00797EDD">
        <w:rPr>
          <w:noProof/>
          <w:lang w:val="ka-GE"/>
        </w:rPr>
        <w:t>მზღვეველისა</w:t>
      </w:r>
      <w:r w:rsidR="00797EDD" w:rsidRPr="00797EDD">
        <w:rPr>
          <w:noProof/>
          <w:spacing w:val="-1"/>
          <w:lang w:val="ka-GE"/>
        </w:rPr>
        <w:t xml:space="preserve"> </w:t>
      </w:r>
      <w:r w:rsidR="00797EDD" w:rsidRPr="00797EDD">
        <w:rPr>
          <w:noProof/>
          <w:lang w:val="ka-GE"/>
        </w:rPr>
        <w:t>და</w:t>
      </w:r>
      <w:r w:rsidR="00797EDD" w:rsidRPr="00797EDD">
        <w:rPr>
          <w:noProof/>
          <w:spacing w:val="-1"/>
          <w:lang w:val="ka-GE"/>
        </w:rPr>
        <w:t xml:space="preserve"> </w:t>
      </w:r>
      <w:r w:rsidR="00797EDD" w:rsidRPr="00797EDD">
        <w:rPr>
          <w:noProof/>
          <w:lang w:val="ka-GE"/>
        </w:rPr>
        <w:t>დამზღვევის</w:t>
      </w:r>
      <w:r w:rsidR="00797EDD" w:rsidRPr="00797EDD">
        <w:rPr>
          <w:noProof/>
          <w:spacing w:val="-7"/>
          <w:lang w:val="ka-GE"/>
        </w:rPr>
        <w:t xml:space="preserve"> </w:t>
      </w:r>
      <w:r w:rsidR="00797EDD" w:rsidRPr="00797EDD">
        <w:rPr>
          <w:noProof/>
          <w:lang w:val="ka-GE"/>
        </w:rPr>
        <w:t>ხელმოწერით;</w:t>
      </w:r>
    </w:p>
    <w:p w14:paraId="2C6B3E83" w14:textId="28386C78" w:rsidR="00B378AD" w:rsidRPr="007F6913" w:rsidRDefault="00493BFB" w:rsidP="005D24AA">
      <w:pPr>
        <w:pStyle w:val="BodyText"/>
        <w:ind w:left="0" w:right="90"/>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3155CCD8" w:rsidR="00B378AD" w:rsidRPr="007F6913" w:rsidRDefault="00493BFB" w:rsidP="005D24AA">
      <w:pPr>
        <w:pStyle w:val="BodyText"/>
        <w:ind w:left="0" w:right="90"/>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 xml:space="preserve">გასცეს </w:t>
      </w:r>
      <w:r w:rsidR="008225C7">
        <w:rPr>
          <w:noProof/>
          <w:lang w:val="ka-GE"/>
        </w:rPr>
        <w:t>ანაზღაურება გასცეს 5 (ხუთი) სამუშაო დღის ვადაში,</w:t>
      </w:r>
      <w:r w:rsidRPr="007F6913">
        <w:rPr>
          <w:noProof/>
          <w:lang w:val="ka-GE"/>
        </w:rPr>
        <w:t xml:space="preserve">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7ACDDD09" w:rsidR="00B378AD" w:rsidRPr="007F6913" w:rsidRDefault="00493BFB" w:rsidP="005D24AA">
      <w:pPr>
        <w:pStyle w:val="BodyText"/>
        <w:ind w:left="0" w:right="90"/>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სასამართლოს კანონიერ ძალაში შესული გადაწვეტილების წარმოდგენის მომენტიდან</w:t>
      </w:r>
      <w:r w:rsidR="00BC495A">
        <w:rPr>
          <w:noProof/>
          <w:lang w:val="ka-GE"/>
        </w:rPr>
        <w:t xml:space="preserve"> 10</w:t>
      </w:r>
      <w:r w:rsidR="00360CD4" w:rsidRPr="007F6913">
        <w:rPr>
          <w:noProof/>
          <w:lang w:val="ka-GE"/>
        </w:rPr>
        <w:t xml:space="preserve"> (</w:t>
      </w:r>
      <w:r w:rsidR="00BC495A">
        <w:rPr>
          <w:noProof/>
          <w:lang w:val="ka-GE"/>
        </w:rPr>
        <w:t>ათი</w:t>
      </w:r>
      <w:r w:rsidR="00360CD4" w:rsidRPr="007F6913">
        <w:rPr>
          <w:noProof/>
          <w:lang w:val="ka-GE"/>
        </w:rPr>
        <w:t xml:space="preserve">)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3464F42E" w14:textId="1D805933" w:rsidR="007F6913" w:rsidRPr="007F6913" w:rsidRDefault="00493BFB" w:rsidP="005D24AA">
      <w:pPr>
        <w:pStyle w:val="BodyText"/>
        <w:spacing w:line="259" w:lineRule="auto"/>
        <w:ind w:left="0" w:right="90"/>
        <w:rPr>
          <w:noProof/>
          <w:lang w:val="ka-GE"/>
        </w:rPr>
      </w:pPr>
      <w:r w:rsidRPr="007F6913">
        <w:rPr>
          <w:noProof/>
          <w:lang w:val="ka-GE"/>
        </w:rPr>
        <w:t xml:space="preserve">მ) </w:t>
      </w:r>
      <w:r w:rsidR="007F6913" w:rsidRPr="007F6913">
        <w:rPr>
          <w:noProof/>
          <w:lang w:val="ka-GE"/>
        </w:rPr>
        <w:t>არაუმეტეს 5 წლის წლოვანების სატრანსპორტო საშუალებების შეფასება</w:t>
      </w:r>
      <w:r w:rsidR="00D945CC">
        <w:rPr>
          <w:noProof/>
          <w:lang w:val="ka-GE"/>
        </w:rPr>
        <w:t>/შეკეთება</w:t>
      </w:r>
      <w:r w:rsidR="007F6913" w:rsidRPr="007F6913">
        <w:rPr>
          <w:noProof/>
          <w:lang w:val="ka-GE"/>
        </w:rPr>
        <w:t>, რომლებზეც</w:t>
      </w:r>
      <w:r w:rsidR="007F6913" w:rsidRPr="007F6913">
        <w:rPr>
          <w:noProof/>
          <w:spacing w:val="1"/>
          <w:lang w:val="ka-GE"/>
        </w:rPr>
        <w:t xml:space="preserve"> </w:t>
      </w:r>
      <w:r w:rsidR="007F6913" w:rsidRPr="007F6913">
        <w:rPr>
          <w:noProof/>
          <w:lang w:val="ka-GE"/>
        </w:rPr>
        <w:t>სადაზღვევო</w:t>
      </w:r>
      <w:r w:rsidR="007F6913" w:rsidRPr="007F6913">
        <w:rPr>
          <w:noProof/>
          <w:spacing w:val="1"/>
          <w:lang w:val="ka-GE"/>
        </w:rPr>
        <w:t xml:space="preserve"> </w:t>
      </w:r>
      <w:r w:rsidR="007F6913" w:rsidRPr="007F6913">
        <w:rPr>
          <w:noProof/>
          <w:lang w:val="ka-GE"/>
        </w:rPr>
        <w:t>შემთხვევის</w:t>
      </w:r>
      <w:r w:rsidR="007F6913" w:rsidRPr="007F6913">
        <w:rPr>
          <w:noProof/>
          <w:spacing w:val="1"/>
          <w:lang w:val="ka-GE"/>
        </w:rPr>
        <w:t xml:space="preserve"> </w:t>
      </w:r>
      <w:r w:rsidR="007F6913" w:rsidRPr="007F6913">
        <w:rPr>
          <w:noProof/>
          <w:lang w:val="ka-GE"/>
        </w:rPr>
        <w:t>დადგომის</w:t>
      </w:r>
      <w:r w:rsidR="007F6913" w:rsidRPr="007F6913">
        <w:rPr>
          <w:noProof/>
          <w:spacing w:val="1"/>
          <w:lang w:val="ka-GE"/>
        </w:rPr>
        <w:t xml:space="preserve"> </w:t>
      </w:r>
      <w:r w:rsidR="007F6913" w:rsidRPr="007F6913">
        <w:rPr>
          <w:noProof/>
          <w:lang w:val="ka-GE"/>
        </w:rPr>
        <w:t>მომენტისათვის</w:t>
      </w:r>
      <w:r w:rsidR="007F6913" w:rsidRPr="007F6913">
        <w:rPr>
          <w:noProof/>
          <w:spacing w:val="1"/>
          <w:lang w:val="ka-GE"/>
        </w:rPr>
        <w:t xml:space="preserve"> </w:t>
      </w:r>
      <w:r w:rsidR="007F6913" w:rsidRPr="007F6913">
        <w:rPr>
          <w:noProof/>
          <w:lang w:val="ka-GE"/>
        </w:rPr>
        <w:t>ვრცელდება</w:t>
      </w:r>
      <w:r w:rsidR="007F6913" w:rsidRPr="007F6913">
        <w:rPr>
          <w:noProof/>
          <w:spacing w:val="1"/>
          <w:lang w:val="ka-GE"/>
        </w:rPr>
        <w:t xml:space="preserve"> </w:t>
      </w:r>
      <w:r w:rsidR="007F6913" w:rsidRPr="007F6913">
        <w:rPr>
          <w:noProof/>
          <w:lang w:val="ka-GE"/>
        </w:rPr>
        <w:t>საგარანტიო</w:t>
      </w:r>
      <w:r w:rsidR="007F6913" w:rsidRPr="007F6913">
        <w:rPr>
          <w:noProof/>
          <w:spacing w:val="1"/>
          <w:lang w:val="ka-GE"/>
        </w:rPr>
        <w:t xml:space="preserve"> </w:t>
      </w:r>
      <w:r w:rsidR="007F6913" w:rsidRPr="007F6913">
        <w:rPr>
          <w:noProof/>
          <w:lang w:val="ka-GE"/>
        </w:rPr>
        <w:t>პირობები, გან</w:t>
      </w:r>
      <w:r w:rsidR="00D945CC">
        <w:rPr>
          <w:noProof/>
          <w:lang w:val="ka-GE"/>
        </w:rPr>
        <w:t>ა</w:t>
      </w:r>
      <w:r w:rsidR="007F6913" w:rsidRPr="007F6913">
        <w:rPr>
          <w:noProof/>
          <w:lang w:val="ka-GE"/>
        </w:rPr>
        <w:t>ხორციელ</w:t>
      </w:r>
      <w:r w:rsidR="00D945CC">
        <w:rPr>
          <w:noProof/>
          <w:lang w:val="ka-GE"/>
        </w:rPr>
        <w:t>ო</w:t>
      </w:r>
      <w:r w:rsidR="007F6913" w:rsidRPr="007F6913">
        <w:rPr>
          <w:noProof/>
          <w:lang w:val="ka-GE"/>
        </w:rPr>
        <w:t>ს</w:t>
      </w:r>
      <w:r w:rsidR="007F6913" w:rsidRPr="007F6913">
        <w:rPr>
          <w:noProof/>
          <w:spacing w:val="1"/>
          <w:lang w:val="ka-GE"/>
        </w:rPr>
        <w:t xml:space="preserve"> </w:t>
      </w:r>
      <w:r w:rsidR="007F6913" w:rsidRPr="007F6913">
        <w:rPr>
          <w:noProof/>
          <w:lang w:val="ka-GE"/>
        </w:rPr>
        <w:t>საქართველოში</w:t>
      </w:r>
      <w:r w:rsidR="007F6913" w:rsidRPr="007F6913">
        <w:rPr>
          <w:noProof/>
          <w:spacing w:val="1"/>
          <w:lang w:val="ka-GE"/>
        </w:rPr>
        <w:t xml:space="preserve"> </w:t>
      </w:r>
      <w:r w:rsidR="007F6913" w:rsidRPr="007F6913">
        <w:rPr>
          <w:noProof/>
          <w:lang w:val="ka-GE"/>
        </w:rPr>
        <w:t>არსებული</w:t>
      </w:r>
      <w:r w:rsidR="007F6913" w:rsidRPr="007F6913">
        <w:rPr>
          <w:noProof/>
          <w:spacing w:val="1"/>
          <w:lang w:val="ka-GE"/>
        </w:rPr>
        <w:t xml:space="preserve"> </w:t>
      </w:r>
      <w:r w:rsidR="007F6913" w:rsidRPr="007F6913">
        <w:rPr>
          <w:noProof/>
          <w:lang w:val="ka-GE"/>
        </w:rPr>
        <w:t>შესაბამისი</w:t>
      </w:r>
      <w:r w:rsidR="007F6913" w:rsidRPr="007F6913">
        <w:rPr>
          <w:noProof/>
          <w:spacing w:val="1"/>
          <w:lang w:val="ka-GE"/>
        </w:rPr>
        <w:t xml:space="preserve"> </w:t>
      </w:r>
      <w:r w:rsidR="007F6913" w:rsidRPr="007F6913">
        <w:rPr>
          <w:noProof/>
          <w:lang w:val="ka-GE"/>
        </w:rPr>
        <w:t>მარკის</w:t>
      </w:r>
      <w:r w:rsidR="007F6913" w:rsidRPr="007F6913">
        <w:rPr>
          <w:noProof/>
          <w:spacing w:val="1"/>
          <w:lang w:val="ka-GE"/>
        </w:rPr>
        <w:t xml:space="preserve"> </w:t>
      </w:r>
      <w:r w:rsidR="007F6913" w:rsidRPr="007F6913">
        <w:rPr>
          <w:noProof/>
          <w:lang w:val="ka-GE"/>
        </w:rPr>
        <w:t>ავტორიზირებულ</w:t>
      </w:r>
      <w:r w:rsidR="007F6913" w:rsidRPr="007F6913">
        <w:rPr>
          <w:noProof/>
          <w:spacing w:val="1"/>
          <w:lang w:val="ka-GE"/>
        </w:rPr>
        <w:t xml:space="preserve"> </w:t>
      </w:r>
      <w:r w:rsidR="007F6913" w:rsidRPr="007F6913">
        <w:rPr>
          <w:noProof/>
          <w:lang w:val="ka-GE"/>
        </w:rPr>
        <w:t>სერვის</w:t>
      </w:r>
      <w:r w:rsidR="007F6913" w:rsidRPr="007F6913">
        <w:rPr>
          <w:noProof/>
          <w:spacing w:val="1"/>
          <w:lang w:val="ka-GE"/>
        </w:rPr>
        <w:t xml:space="preserve"> </w:t>
      </w:r>
      <w:r w:rsidR="007F6913" w:rsidRPr="007F6913">
        <w:rPr>
          <w:noProof/>
          <w:lang w:val="ka-GE"/>
        </w:rPr>
        <w:t>ცენტრ(ებ)ში,</w:t>
      </w:r>
      <w:r w:rsidR="007F6913" w:rsidRPr="007F6913">
        <w:rPr>
          <w:noProof/>
          <w:spacing w:val="1"/>
          <w:lang w:val="ka-GE"/>
        </w:rPr>
        <w:t xml:space="preserve"> </w:t>
      </w:r>
      <w:r w:rsidR="007F6913" w:rsidRPr="007F6913">
        <w:rPr>
          <w:noProof/>
          <w:lang w:val="ka-GE"/>
        </w:rPr>
        <w:t>ხოლო</w:t>
      </w:r>
      <w:r w:rsidR="007F6913" w:rsidRPr="007F6913">
        <w:rPr>
          <w:noProof/>
          <w:spacing w:val="1"/>
          <w:lang w:val="ka-GE"/>
        </w:rPr>
        <w:t xml:space="preserve"> </w:t>
      </w:r>
      <w:r w:rsidR="007F6913" w:rsidRPr="007F6913">
        <w:rPr>
          <w:noProof/>
          <w:lang w:val="ka-GE"/>
        </w:rPr>
        <w:t>დანარჩენი</w:t>
      </w:r>
      <w:r w:rsidR="007F6913" w:rsidRPr="007F6913">
        <w:rPr>
          <w:noProof/>
          <w:spacing w:val="1"/>
          <w:lang w:val="ka-GE"/>
        </w:rPr>
        <w:t xml:space="preserve"> </w:t>
      </w:r>
      <w:r w:rsidR="007F6913" w:rsidRPr="007F6913">
        <w:rPr>
          <w:noProof/>
          <w:lang w:val="ka-GE"/>
        </w:rPr>
        <w:t>სატრანსპორტო</w:t>
      </w:r>
      <w:r w:rsidR="007F6913" w:rsidRPr="007F6913">
        <w:rPr>
          <w:noProof/>
          <w:spacing w:val="1"/>
          <w:lang w:val="ka-GE"/>
        </w:rPr>
        <w:t xml:space="preserve"> </w:t>
      </w:r>
      <w:r w:rsidR="007F6913" w:rsidRPr="007F6913">
        <w:rPr>
          <w:noProof/>
          <w:lang w:val="ka-GE"/>
        </w:rPr>
        <w:t>საშუალებების შეფასება</w:t>
      </w:r>
      <w:r w:rsidR="00D945CC">
        <w:rPr>
          <w:noProof/>
          <w:lang w:val="ka-GE"/>
        </w:rPr>
        <w:t>/შეკეთება</w:t>
      </w:r>
      <w:r w:rsidR="007F6913" w:rsidRPr="007F6913">
        <w:rPr>
          <w:noProof/>
          <w:spacing w:val="1"/>
          <w:lang w:val="ka-GE"/>
        </w:rPr>
        <w:t xml:space="preserve"> </w:t>
      </w:r>
      <w:r w:rsidR="007F6913" w:rsidRPr="007F6913">
        <w:rPr>
          <w:noProof/>
          <w:lang w:val="ka-GE"/>
        </w:rPr>
        <w:t>მათი</w:t>
      </w:r>
      <w:r w:rsidR="007F6913" w:rsidRPr="007F6913">
        <w:rPr>
          <w:noProof/>
          <w:spacing w:val="1"/>
          <w:lang w:val="ka-GE"/>
        </w:rPr>
        <w:t xml:space="preserve"> </w:t>
      </w:r>
      <w:r w:rsidR="007F6913" w:rsidRPr="007F6913">
        <w:rPr>
          <w:noProof/>
          <w:lang w:val="ka-GE"/>
        </w:rPr>
        <w:t>სპეციფიკის</w:t>
      </w:r>
      <w:r w:rsidR="007F6913" w:rsidRPr="007F6913">
        <w:rPr>
          <w:noProof/>
          <w:spacing w:val="1"/>
          <w:lang w:val="ka-GE"/>
        </w:rPr>
        <w:t xml:space="preserve"> </w:t>
      </w:r>
      <w:r w:rsidR="007F6913" w:rsidRPr="007F6913">
        <w:rPr>
          <w:noProof/>
          <w:lang w:val="ka-GE"/>
        </w:rPr>
        <w:t>მიხედვით - იმ სერვის ცენტრ(ებ)ში, რომელთა ნუსხაც ხელშეკრულების გაფორმებისას</w:t>
      </w:r>
      <w:r w:rsidR="007F6913" w:rsidRPr="007F6913">
        <w:rPr>
          <w:noProof/>
          <w:spacing w:val="1"/>
          <w:lang w:val="ka-GE"/>
        </w:rPr>
        <w:t xml:space="preserve"> </w:t>
      </w:r>
      <w:r w:rsidR="007F6913" w:rsidRPr="007F6913">
        <w:rPr>
          <w:noProof/>
          <w:lang w:val="ka-GE"/>
        </w:rPr>
        <w:t>განისაზღვრება</w:t>
      </w:r>
      <w:r w:rsidR="007F6913" w:rsidRPr="007F6913">
        <w:rPr>
          <w:noProof/>
          <w:spacing w:val="-4"/>
          <w:lang w:val="ka-GE"/>
        </w:rPr>
        <w:t xml:space="preserve"> </w:t>
      </w:r>
      <w:r w:rsidR="007F6913" w:rsidRPr="007F6913">
        <w:rPr>
          <w:noProof/>
          <w:lang w:val="ka-GE"/>
        </w:rPr>
        <w:t>დამზღვევისა</w:t>
      </w:r>
      <w:r w:rsidR="007F6913" w:rsidRPr="007F6913">
        <w:rPr>
          <w:noProof/>
          <w:spacing w:val="-4"/>
          <w:lang w:val="ka-GE"/>
        </w:rPr>
        <w:t xml:space="preserve"> </w:t>
      </w:r>
      <w:r w:rsidR="007F6913" w:rsidRPr="007F6913">
        <w:rPr>
          <w:noProof/>
          <w:lang w:val="ka-GE"/>
        </w:rPr>
        <w:t>და</w:t>
      </w:r>
      <w:r w:rsidR="007F6913" w:rsidRPr="007F6913">
        <w:rPr>
          <w:noProof/>
          <w:spacing w:val="-3"/>
          <w:lang w:val="ka-GE"/>
        </w:rPr>
        <w:t xml:space="preserve"> </w:t>
      </w:r>
      <w:r w:rsidR="007F6913" w:rsidRPr="007F6913">
        <w:rPr>
          <w:noProof/>
          <w:lang w:val="ka-GE"/>
        </w:rPr>
        <w:t>მზღვეველის</w:t>
      </w:r>
      <w:r w:rsidR="007F6913" w:rsidRPr="007F6913">
        <w:rPr>
          <w:noProof/>
          <w:spacing w:val="-5"/>
          <w:lang w:val="ka-GE"/>
        </w:rPr>
        <w:t xml:space="preserve"> </w:t>
      </w:r>
      <w:r w:rsidR="007F6913" w:rsidRPr="007F6913">
        <w:rPr>
          <w:noProof/>
          <w:lang w:val="ka-GE"/>
        </w:rPr>
        <w:t>ურთიერთშეთანხმების</w:t>
      </w:r>
      <w:r w:rsidR="007F6913" w:rsidRPr="007F6913">
        <w:rPr>
          <w:noProof/>
          <w:spacing w:val="-5"/>
          <w:lang w:val="ka-GE"/>
        </w:rPr>
        <w:t xml:space="preserve"> </w:t>
      </w:r>
      <w:r w:rsidR="007F6913" w:rsidRPr="007F6913">
        <w:rPr>
          <w:noProof/>
          <w:lang w:val="ka-GE"/>
        </w:rPr>
        <w:t>საფუძველზე;</w:t>
      </w:r>
    </w:p>
    <w:p w14:paraId="22F9AE74" w14:textId="488051F5" w:rsidR="00B378AD" w:rsidRPr="007F6913" w:rsidRDefault="00493BFB" w:rsidP="005D24AA">
      <w:pPr>
        <w:pStyle w:val="BodyText"/>
        <w:ind w:left="0" w:right="90"/>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5D24AA">
      <w:pPr>
        <w:pStyle w:val="BodyText"/>
        <w:spacing w:before="1" w:line="262" w:lineRule="exact"/>
        <w:ind w:left="0" w:right="9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5D24AA">
      <w:pPr>
        <w:pStyle w:val="BodyText"/>
        <w:ind w:left="0" w:right="90"/>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5D24AA">
      <w:pPr>
        <w:pStyle w:val="BodyText"/>
        <w:ind w:left="0" w:right="9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0D7D4855" w:rsidR="00E87AB1" w:rsidRPr="00A00176" w:rsidRDefault="00E87AB1" w:rsidP="005D24AA">
      <w:pPr>
        <w:pStyle w:val="BodyText"/>
        <w:spacing w:line="259" w:lineRule="auto"/>
        <w:ind w:left="0" w:right="90"/>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sidR="00FD499D">
        <w:rPr>
          <w:noProof/>
          <w:lang w:val="ka-GE"/>
        </w:rPr>
        <w:t>.</w:t>
      </w:r>
    </w:p>
    <w:p w14:paraId="0D7A751D" w14:textId="77777777" w:rsidR="000E59AB" w:rsidRPr="007F6913" w:rsidRDefault="000E59AB" w:rsidP="005D24AA">
      <w:pPr>
        <w:pStyle w:val="BodyText"/>
        <w:ind w:left="0" w:right="90"/>
        <w:rPr>
          <w:noProof/>
          <w:lang w:val="ka-GE"/>
        </w:rPr>
      </w:pPr>
    </w:p>
    <w:p w14:paraId="4C85BD97" w14:textId="087F82F9" w:rsidR="000E59AB" w:rsidRPr="007F6913" w:rsidRDefault="000E59AB" w:rsidP="005D24AA">
      <w:pPr>
        <w:pStyle w:val="BodyText"/>
        <w:ind w:left="0" w:right="90"/>
        <w:rPr>
          <w:noProof/>
          <w:lang w:val="ka-GE"/>
        </w:rPr>
      </w:pPr>
    </w:p>
    <w:p w14:paraId="37860191" w14:textId="77777777" w:rsidR="00B378AD" w:rsidRPr="007F6913" w:rsidRDefault="00B378AD" w:rsidP="005D24AA">
      <w:pPr>
        <w:pStyle w:val="BodyText"/>
        <w:spacing w:before="1"/>
        <w:ind w:left="0" w:right="90"/>
        <w:jc w:val="left"/>
        <w:rPr>
          <w:noProof/>
          <w:lang w:val="ka-GE"/>
        </w:rPr>
      </w:pPr>
    </w:p>
    <w:p w14:paraId="2AF6E1B5" w14:textId="77777777" w:rsidR="00B378AD" w:rsidRPr="007F6913" w:rsidRDefault="00493BFB" w:rsidP="005D24AA">
      <w:pPr>
        <w:pStyle w:val="Heading1"/>
        <w:ind w:left="0" w:right="90"/>
        <w:jc w:val="both"/>
        <w:rPr>
          <w:noProof/>
          <w:lang w:val="ka-GE"/>
        </w:rPr>
      </w:pPr>
      <w:r w:rsidRPr="007F6913">
        <w:rPr>
          <w:noProof/>
          <w:lang w:val="ka-GE"/>
        </w:rPr>
        <w:t>5.2. მიმწოდებელი უფლებამოსილია:</w:t>
      </w:r>
    </w:p>
    <w:p w14:paraId="0F30BBFC" w14:textId="36CDD0E5" w:rsidR="00AD24DC" w:rsidRDefault="00493BFB" w:rsidP="005D24AA">
      <w:pPr>
        <w:spacing w:before="1"/>
        <w:ind w:right="90"/>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5D24AA">
      <w:pPr>
        <w:pStyle w:val="BodyText"/>
        <w:spacing w:before="2"/>
        <w:ind w:left="0" w:right="90"/>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5D24AA">
      <w:pPr>
        <w:pStyle w:val="BodyText"/>
        <w:ind w:left="0" w:right="90"/>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5D24AA">
      <w:pPr>
        <w:pStyle w:val="BodyText"/>
        <w:ind w:left="0" w:right="90"/>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5D24AA">
      <w:pPr>
        <w:pStyle w:val="BodyText"/>
        <w:ind w:left="0" w:right="90"/>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40607671" w:rsidR="00B378AD" w:rsidRDefault="00493BFB" w:rsidP="005D24AA">
      <w:pPr>
        <w:pStyle w:val="BodyText"/>
        <w:ind w:left="0" w:right="90"/>
        <w:rPr>
          <w:noProof/>
          <w:lang w:val="ka-GE"/>
        </w:rPr>
      </w:pPr>
      <w:r w:rsidRPr="007F6913">
        <w:rPr>
          <w:noProof/>
          <w:lang w:val="ka-GE"/>
        </w:rPr>
        <w:t>ვ) მო</w:t>
      </w:r>
      <w:r w:rsidR="006A2944" w:rsidRPr="00B264B5">
        <w:rPr>
          <w:noProof/>
          <w:lang w:val="ka-GE"/>
        </w:rPr>
        <w:t>ს</w:t>
      </w:r>
      <w:r w:rsidRPr="007F6913">
        <w:rPr>
          <w:noProof/>
          <w:lang w:val="ka-GE"/>
        </w:rPr>
        <w:t xml:space="preserve">თხოვოს შემსყიდველს ხელშეკრულებით, სატენდერო დოკუმენტაციითა და „დაზღვევის პირობებით“ ნაკისრი </w:t>
      </w:r>
      <w:r w:rsidRPr="007F6913">
        <w:rPr>
          <w:noProof/>
          <w:lang w:val="ka-GE"/>
        </w:rPr>
        <w:lastRenderedPageBreak/>
        <w:t>ვალდებულებების შესრულება.</w:t>
      </w:r>
    </w:p>
    <w:p w14:paraId="4FAC9F65" w14:textId="77777777" w:rsidR="00D5641A" w:rsidRPr="007F6913" w:rsidRDefault="00D5641A" w:rsidP="005D24AA">
      <w:pPr>
        <w:pStyle w:val="BodyText"/>
        <w:ind w:left="0" w:right="90"/>
        <w:rPr>
          <w:noProof/>
          <w:lang w:val="ka-GE"/>
        </w:rPr>
      </w:pPr>
    </w:p>
    <w:p w14:paraId="207C0761" w14:textId="7389EC3D" w:rsidR="00AD0279" w:rsidRPr="007F6913" w:rsidRDefault="00493BFB" w:rsidP="005D24AA">
      <w:pPr>
        <w:pStyle w:val="Heading1"/>
        <w:spacing w:before="1" w:line="262" w:lineRule="exact"/>
        <w:ind w:left="0" w:right="90"/>
        <w:jc w:val="both"/>
        <w:rPr>
          <w:noProof/>
          <w:lang w:val="ka-GE"/>
        </w:rPr>
      </w:pPr>
      <w:r w:rsidRPr="007F6913">
        <w:rPr>
          <w:noProof/>
          <w:lang w:val="ka-GE"/>
        </w:rPr>
        <w:t>5.3. შემსყიდველი ვალდებულია:</w:t>
      </w:r>
    </w:p>
    <w:p w14:paraId="132DD3EA" w14:textId="469B8328" w:rsidR="00B378AD" w:rsidRPr="007F6913" w:rsidRDefault="00493BFB" w:rsidP="005D24AA">
      <w:pPr>
        <w:pStyle w:val="BodyText"/>
        <w:ind w:left="0" w:right="90"/>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5D24AA">
      <w:pPr>
        <w:pStyle w:val="BodyText"/>
        <w:ind w:left="0" w:right="90"/>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5D24AA">
      <w:pPr>
        <w:pStyle w:val="BodyText"/>
        <w:ind w:left="0" w:right="90"/>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5D24AA">
      <w:pPr>
        <w:pStyle w:val="BodyText"/>
        <w:ind w:left="0" w:right="90"/>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5D24AA">
      <w:pPr>
        <w:pStyle w:val="BodyText"/>
        <w:ind w:left="0" w:right="9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48A2BA58" w14:textId="01D853FF" w:rsidR="00B378AD" w:rsidRPr="007F6913" w:rsidRDefault="00493BFB" w:rsidP="005D24AA">
      <w:pPr>
        <w:pStyle w:val="BodyText"/>
        <w:ind w:left="0" w:right="90"/>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EF5472">
        <w:rPr>
          <w:noProof/>
          <w:lang w:val="ka-GE"/>
        </w:rPr>
        <w:t xml:space="preserve">. </w:t>
      </w:r>
      <w:r w:rsidR="00EF5472"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5D24AA">
      <w:pPr>
        <w:pStyle w:val="BodyText"/>
        <w:spacing w:line="263" w:lineRule="exact"/>
        <w:ind w:left="0" w:right="9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5D24AA">
      <w:pPr>
        <w:pStyle w:val="BodyText"/>
        <w:ind w:left="0" w:right="9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5D24AA">
      <w:pPr>
        <w:pStyle w:val="BodyText"/>
        <w:spacing w:before="1"/>
        <w:ind w:left="0" w:right="90"/>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5D24AA">
      <w:pPr>
        <w:pStyle w:val="BodyText"/>
        <w:spacing w:line="262" w:lineRule="exact"/>
        <w:ind w:left="0" w:right="9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5D24AA">
      <w:pPr>
        <w:pStyle w:val="BodyText"/>
        <w:spacing w:before="23"/>
        <w:ind w:left="0" w:right="90"/>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5D24AA">
      <w:pPr>
        <w:pStyle w:val="BodyText"/>
        <w:ind w:left="0" w:right="9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5D24AA">
      <w:pPr>
        <w:pStyle w:val="BodyText"/>
        <w:spacing w:before="1" w:line="262" w:lineRule="exact"/>
        <w:ind w:left="0" w:right="9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5D24AA">
      <w:pPr>
        <w:pStyle w:val="BodyText"/>
        <w:ind w:left="0" w:right="90"/>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9059EF9" w14:textId="2F22C528" w:rsidR="00B378AD" w:rsidRPr="007F6913" w:rsidRDefault="00F80C26" w:rsidP="005D24AA">
      <w:pPr>
        <w:pStyle w:val="BodyText"/>
        <w:spacing w:before="1"/>
        <w:ind w:left="0" w:right="90"/>
        <w:rPr>
          <w:noProof/>
          <w:lang w:val="ka-GE"/>
        </w:rPr>
      </w:pPr>
      <w:r>
        <w:rPr>
          <w:noProof/>
          <w:lang w:val="ka-GE"/>
        </w:rPr>
        <w:t>ნ</w:t>
      </w:r>
      <w:r w:rsidR="00493BFB" w:rsidRPr="007F6913">
        <w:rPr>
          <w:noProof/>
          <w:lang w:val="ka-GE"/>
        </w:rPr>
        <w:t>)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00493BFB" w:rsidRPr="007F6913">
        <w:rPr>
          <w:noProof/>
          <w:lang w:val="ka-GE"/>
        </w:rPr>
        <w:t>.</w:t>
      </w:r>
    </w:p>
    <w:p w14:paraId="37B07AB8" w14:textId="77777777" w:rsidR="00B378AD" w:rsidRPr="007F6913" w:rsidRDefault="00B378AD" w:rsidP="005D24AA">
      <w:pPr>
        <w:pStyle w:val="BodyText"/>
        <w:spacing w:before="2"/>
        <w:ind w:left="0" w:right="90"/>
        <w:jc w:val="left"/>
        <w:rPr>
          <w:noProof/>
          <w:lang w:val="ka-GE"/>
        </w:rPr>
      </w:pPr>
    </w:p>
    <w:p w14:paraId="0860AA88" w14:textId="77777777" w:rsidR="00B378AD" w:rsidRPr="007F6913" w:rsidRDefault="00493BFB" w:rsidP="005D24AA">
      <w:pPr>
        <w:pStyle w:val="Heading1"/>
        <w:ind w:left="0" w:right="90"/>
        <w:jc w:val="left"/>
        <w:rPr>
          <w:noProof/>
          <w:lang w:val="ka-GE"/>
        </w:rPr>
      </w:pPr>
      <w:r w:rsidRPr="007F6913">
        <w:rPr>
          <w:noProof/>
          <w:lang w:val="ka-GE"/>
        </w:rPr>
        <w:t>5.4 შემსყიდველი უფლებამოსილია:</w:t>
      </w:r>
    </w:p>
    <w:p w14:paraId="7F7AD408" w14:textId="77777777" w:rsidR="00B378AD" w:rsidRPr="007F6913" w:rsidRDefault="00493BFB" w:rsidP="005D24AA">
      <w:pPr>
        <w:pStyle w:val="BodyText"/>
        <w:spacing w:before="1"/>
        <w:ind w:left="0" w:right="9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5D24AA">
      <w:pPr>
        <w:pStyle w:val="BodyText"/>
        <w:spacing w:before="1"/>
        <w:ind w:left="0" w:right="90"/>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5133E4B6" w:rsidR="001D55E7" w:rsidRDefault="00781396" w:rsidP="005D24AA">
      <w:pPr>
        <w:pStyle w:val="CommentText"/>
        <w:ind w:right="90"/>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4ED9F71A" w14:textId="77777777" w:rsidR="00AD0279" w:rsidRDefault="00AD0279" w:rsidP="005D24AA">
      <w:pPr>
        <w:pStyle w:val="CommentText"/>
        <w:ind w:right="90"/>
        <w:rPr>
          <w:lang w:val="ka-GE"/>
        </w:rPr>
      </w:pPr>
    </w:p>
    <w:p w14:paraId="2E8BDB57" w14:textId="466A651B" w:rsidR="005C331D" w:rsidRDefault="005C331D" w:rsidP="005D24AA">
      <w:pPr>
        <w:pStyle w:val="CommentText"/>
        <w:ind w:right="90"/>
        <w:rPr>
          <w:lang w:val="ka-GE"/>
        </w:rPr>
      </w:pPr>
    </w:p>
    <w:p w14:paraId="7AB5A81A" w14:textId="77777777" w:rsidR="005C331D" w:rsidRPr="00997FD6" w:rsidRDefault="005C331D" w:rsidP="005D24AA">
      <w:pPr>
        <w:pStyle w:val="CommentText"/>
        <w:ind w:right="90"/>
        <w:rPr>
          <w:lang w:val="ka-GE"/>
        </w:rPr>
      </w:pPr>
    </w:p>
    <w:p w14:paraId="400AF992" w14:textId="77777777" w:rsidR="00B378AD" w:rsidRPr="007F6913" w:rsidRDefault="00493BFB" w:rsidP="005D24AA">
      <w:pPr>
        <w:pStyle w:val="Heading1"/>
        <w:ind w:left="0" w:right="90"/>
        <w:rPr>
          <w:noProof/>
          <w:lang w:val="ka-GE"/>
        </w:rPr>
      </w:pPr>
      <w:r w:rsidRPr="007F6913">
        <w:rPr>
          <w:rFonts w:ascii="Times New Roman" w:eastAsia="Times New Roman" w:hAnsi="Times New Roman" w:cs="Times New Roman"/>
          <w:noProof/>
          <w:lang w:val="ka-GE"/>
        </w:rPr>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5D24AA">
      <w:pPr>
        <w:pStyle w:val="BodyText"/>
        <w:spacing w:before="1"/>
        <w:ind w:left="0" w:right="90"/>
        <w:jc w:val="left"/>
        <w:rPr>
          <w:b/>
          <w:noProof/>
          <w:lang w:val="ka-GE"/>
        </w:rPr>
      </w:pPr>
    </w:p>
    <w:p w14:paraId="4695CB06" w14:textId="77777777" w:rsidR="00B378AD" w:rsidRPr="007F6913" w:rsidRDefault="00493BFB" w:rsidP="005D24AA">
      <w:pPr>
        <w:pStyle w:val="BodyText"/>
        <w:ind w:left="0" w:right="90"/>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5D24AA">
      <w:pPr>
        <w:pStyle w:val="BodyText"/>
        <w:spacing w:before="2"/>
        <w:ind w:left="0" w:right="90"/>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5D24AA">
      <w:pPr>
        <w:pStyle w:val="BodyText"/>
        <w:ind w:left="0" w:right="90"/>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5D24AA">
      <w:pPr>
        <w:pStyle w:val="BodyText"/>
        <w:ind w:left="0" w:right="90"/>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5D24AA">
      <w:pPr>
        <w:pStyle w:val="BodyText"/>
        <w:spacing w:before="1"/>
        <w:ind w:left="0" w:right="90"/>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5D24AA">
      <w:pPr>
        <w:pStyle w:val="BodyText"/>
        <w:ind w:left="0" w:right="90"/>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5D24AA">
      <w:pPr>
        <w:pStyle w:val="BodyText"/>
        <w:ind w:left="0" w:right="90"/>
        <w:rPr>
          <w:noProof/>
          <w:lang w:val="ka-GE"/>
        </w:rPr>
      </w:pPr>
    </w:p>
    <w:p w14:paraId="53164A24" w14:textId="77777777" w:rsidR="00D3328D" w:rsidRPr="007F6913" w:rsidRDefault="00D3328D" w:rsidP="005D24AA">
      <w:pPr>
        <w:pStyle w:val="BodyText"/>
        <w:ind w:left="0" w:right="90"/>
        <w:rPr>
          <w:noProof/>
          <w:lang w:val="ka-GE"/>
        </w:rPr>
      </w:pPr>
    </w:p>
    <w:p w14:paraId="1CC6A2CB" w14:textId="77777777" w:rsidR="00B378AD" w:rsidRPr="007F6913" w:rsidRDefault="00493BFB" w:rsidP="005D24AA">
      <w:pPr>
        <w:pStyle w:val="Heading1"/>
        <w:spacing w:before="1"/>
        <w:ind w:left="0" w:right="90"/>
        <w:rPr>
          <w:noProof/>
          <w:lang w:val="ka-GE"/>
        </w:rPr>
      </w:pPr>
      <w:r w:rsidRPr="007F6913">
        <w:rPr>
          <w:noProof/>
          <w:lang w:val="ka-GE"/>
        </w:rPr>
        <w:t>7.    ანგარიშსწორების პირობები</w:t>
      </w:r>
    </w:p>
    <w:p w14:paraId="0B601134" w14:textId="77777777" w:rsidR="00F44D57" w:rsidRPr="007F6913" w:rsidRDefault="00F44D57" w:rsidP="005D24AA">
      <w:pPr>
        <w:pStyle w:val="Heading1"/>
        <w:spacing w:before="1"/>
        <w:ind w:left="0" w:right="90"/>
        <w:rPr>
          <w:noProof/>
          <w:lang w:val="ka-GE"/>
        </w:rPr>
      </w:pPr>
    </w:p>
    <w:p w14:paraId="7F80A7FE" w14:textId="77777777" w:rsidR="00B378AD" w:rsidRPr="007F6913" w:rsidRDefault="00493BFB" w:rsidP="005D24AA">
      <w:pPr>
        <w:pStyle w:val="BodyText"/>
        <w:spacing w:before="25"/>
        <w:ind w:left="0" w:right="90"/>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2357CCC4" w:rsidR="00B378AD" w:rsidRPr="007F6913" w:rsidRDefault="00493BFB" w:rsidP="005D24AA">
      <w:pPr>
        <w:pStyle w:val="BodyText"/>
        <w:tabs>
          <w:tab w:val="left" w:pos="642"/>
          <w:tab w:val="left" w:pos="2334"/>
          <w:tab w:val="left" w:pos="4185"/>
          <w:tab w:val="left" w:pos="4965"/>
          <w:tab w:val="left" w:pos="6012"/>
          <w:tab w:val="left" w:pos="7855"/>
          <w:tab w:val="left" w:pos="9855"/>
        </w:tabs>
        <w:spacing w:before="1"/>
        <w:ind w:left="0" w:right="90"/>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B46AC0">
        <w:rPr>
          <w:noProof/>
          <w:lang w:val="ka-GE"/>
        </w:rPr>
        <w:t xml:space="preserve"> </w:t>
      </w:r>
      <w:r w:rsidRPr="007F6913">
        <w:rPr>
          <w:noProof/>
          <w:lang w:val="ka-GE"/>
        </w:rPr>
        <w:t>განსაზღვრული.</w:t>
      </w:r>
    </w:p>
    <w:p w14:paraId="3F20E2AD" w14:textId="2FEE4D48" w:rsidR="00B378AD" w:rsidRDefault="00493BFB" w:rsidP="005D24AA">
      <w:pPr>
        <w:pStyle w:val="BodyText"/>
        <w:ind w:left="0" w:right="90"/>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5D24AA">
      <w:pPr>
        <w:pStyle w:val="BodyText"/>
        <w:ind w:left="0" w:right="90"/>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5D24AA">
      <w:pPr>
        <w:pStyle w:val="BodyText"/>
        <w:spacing w:before="22" w:line="259" w:lineRule="auto"/>
        <w:ind w:left="0" w:right="90"/>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5D24AA">
      <w:pPr>
        <w:pStyle w:val="BodyText"/>
        <w:ind w:left="0" w:right="90"/>
        <w:jc w:val="left"/>
        <w:rPr>
          <w:noProof/>
          <w:lang w:val="ka-GE"/>
        </w:rPr>
      </w:pPr>
    </w:p>
    <w:p w14:paraId="068A3085" w14:textId="77777777" w:rsidR="00B378AD" w:rsidRPr="004E2100" w:rsidRDefault="00B378AD" w:rsidP="005D24AA">
      <w:pPr>
        <w:pStyle w:val="BodyText"/>
        <w:ind w:left="0" w:right="90"/>
        <w:jc w:val="left"/>
        <w:rPr>
          <w:noProof/>
          <w:lang w:val="en-US"/>
        </w:rPr>
      </w:pPr>
    </w:p>
    <w:p w14:paraId="7E7414B6" w14:textId="77777777" w:rsidR="00B378AD" w:rsidRPr="007F6913" w:rsidRDefault="00B378AD" w:rsidP="005D24AA">
      <w:pPr>
        <w:pStyle w:val="BodyText"/>
        <w:spacing w:before="3"/>
        <w:ind w:left="0" w:right="90"/>
        <w:jc w:val="left"/>
        <w:rPr>
          <w:noProof/>
          <w:lang w:val="ka-GE"/>
        </w:rPr>
      </w:pPr>
    </w:p>
    <w:p w14:paraId="464B8560" w14:textId="309DD0EF" w:rsidR="00B378AD" w:rsidRPr="007F6913" w:rsidRDefault="00493BFB" w:rsidP="005D24AA">
      <w:pPr>
        <w:pStyle w:val="Heading1"/>
        <w:spacing w:before="1"/>
        <w:ind w:left="0" w:right="9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5D24AA">
      <w:pPr>
        <w:pStyle w:val="BodyText"/>
        <w:spacing w:before="11"/>
        <w:ind w:left="0" w:right="90"/>
        <w:jc w:val="left"/>
        <w:rPr>
          <w:b/>
          <w:noProof/>
          <w:sz w:val="19"/>
          <w:lang w:val="ka-GE"/>
        </w:rPr>
      </w:pPr>
    </w:p>
    <w:p w14:paraId="2B4C4458" w14:textId="5938BBD8" w:rsidR="00B378AD" w:rsidRPr="007F6913" w:rsidRDefault="00493BFB" w:rsidP="005D24AA">
      <w:pPr>
        <w:pStyle w:val="BodyText"/>
        <w:spacing w:before="1"/>
        <w:ind w:left="0" w:right="90"/>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5D24AA">
      <w:pPr>
        <w:pStyle w:val="BodyText"/>
        <w:spacing w:before="1"/>
        <w:ind w:left="0" w:right="90"/>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77777777" w:rsidR="00B378AD" w:rsidRPr="007F6913" w:rsidRDefault="00B378AD" w:rsidP="005D24AA">
      <w:pPr>
        <w:pStyle w:val="BodyText"/>
        <w:ind w:left="0" w:right="90"/>
        <w:jc w:val="left"/>
        <w:rPr>
          <w:noProof/>
          <w:lang w:val="ka-GE"/>
        </w:rPr>
      </w:pPr>
    </w:p>
    <w:p w14:paraId="1CDED277" w14:textId="77777777" w:rsidR="00B378AD" w:rsidRPr="007F6913" w:rsidRDefault="00B378AD" w:rsidP="005D24AA">
      <w:pPr>
        <w:pStyle w:val="BodyText"/>
        <w:spacing w:before="8"/>
        <w:ind w:left="0" w:right="90"/>
        <w:jc w:val="left"/>
        <w:rPr>
          <w:noProof/>
          <w:sz w:val="22"/>
          <w:lang w:val="ka-GE"/>
        </w:rPr>
      </w:pPr>
    </w:p>
    <w:p w14:paraId="2B3CE2F8" w14:textId="77777777" w:rsidR="00B378AD" w:rsidRPr="007F6913" w:rsidRDefault="00493BFB" w:rsidP="005D24AA">
      <w:pPr>
        <w:pStyle w:val="Heading1"/>
        <w:ind w:left="0" w:right="90"/>
        <w:rPr>
          <w:noProof/>
          <w:lang w:val="ka-GE"/>
        </w:rPr>
      </w:pPr>
      <w:r w:rsidRPr="007F6913">
        <w:rPr>
          <w:rFonts w:ascii="Times New Roman" w:eastAsia="Times New Roman" w:hAnsi="Times New Roman" w:cs="Times New Roman"/>
          <w:noProof/>
          <w:lang w:val="ka-GE"/>
        </w:rPr>
        <w:lastRenderedPageBreak/>
        <w:t xml:space="preserve">9. </w:t>
      </w:r>
      <w:r w:rsidRPr="007F6913">
        <w:rPr>
          <w:noProof/>
          <w:lang w:val="ka-GE"/>
        </w:rPr>
        <w:t>ხელშეკრულების შესრულების უზრუნველყობის გარანტია</w:t>
      </w:r>
    </w:p>
    <w:p w14:paraId="59DBFF5C" w14:textId="49DF76FF" w:rsidR="00B378AD" w:rsidRPr="007F6913" w:rsidRDefault="00493BFB" w:rsidP="005D24AA">
      <w:pPr>
        <w:spacing w:line="278" w:lineRule="auto"/>
        <w:ind w:right="90"/>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w:t>
      </w:r>
      <w:r w:rsidR="00243092">
        <w:rPr>
          <w:b/>
          <w:bCs/>
          <w:noProof/>
          <w:sz w:val="20"/>
          <w:szCs w:val="20"/>
          <w:lang w:val="ka-GE"/>
        </w:rPr>
        <w:t xml:space="preserve"> 10 </w:t>
      </w:r>
      <w:r w:rsidRPr="007F6913">
        <w:rPr>
          <w:b/>
          <w:bCs/>
          <w:noProof/>
          <w:sz w:val="20"/>
          <w:szCs w:val="20"/>
          <w:lang w:val="ka-GE"/>
        </w:rPr>
        <w:t>000 ლარს)</w:t>
      </w:r>
    </w:p>
    <w:p w14:paraId="67E06042" w14:textId="77777777" w:rsidR="00B378AD" w:rsidRPr="007F6913" w:rsidRDefault="00B378AD" w:rsidP="005D24AA">
      <w:pPr>
        <w:pStyle w:val="BodyText"/>
        <w:spacing w:before="10"/>
        <w:ind w:left="0" w:right="90"/>
        <w:jc w:val="left"/>
        <w:rPr>
          <w:b/>
          <w:noProof/>
          <w:sz w:val="19"/>
          <w:lang w:val="ka-GE"/>
        </w:rPr>
      </w:pPr>
    </w:p>
    <w:p w14:paraId="25D9BD23" w14:textId="77777777" w:rsidR="00B378AD" w:rsidRPr="007F6913" w:rsidRDefault="00493BFB" w:rsidP="005D24AA">
      <w:pPr>
        <w:pStyle w:val="BodyText"/>
        <w:ind w:left="0" w:right="90"/>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66B4EB26" w:rsidR="00B378AD" w:rsidRPr="007F6913" w:rsidRDefault="00493BFB" w:rsidP="005D24AA">
      <w:pPr>
        <w:pStyle w:val="BodyText"/>
        <w:spacing w:before="2"/>
        <w:ind w:left="0" w:right="90"/>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D19A1">
        <w:rPr>
          <w:noProof/>
          <w:lang w:val="ka-GE"/>
        </w:rPr>
        <w:t xml:space="preserve"> 2026</w:t>
      </w:r>
      <w:r w:rsidRPr="007F6913">
        <w:rPr>
          <w:noProof/>
          <w:lang w:val="ka-GE"/>
        </w:rPr>
        <w:t xml:space="preserve"> წლის 31 მაისის ჩათვლით.</w:t>
      </w:r>
    </w:p>
    <w:p w14:paraId="1A1CA945" w14:textId="77777777" w:rsidR="00B378AD" w:rsidRPr="007F6913" w:rsidRDefault="00493BFB" w:rsidP="005D24AA">
      <w:pPr>
        <w:pStyle w:val="BodyText"/>
        <w:ind w:left="0" w:right="90"/>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08AE03E6" w:rsidR="003B5B39" w:rsidRPr="007F6913" w:rsidRDefault="00493BFB" w:rsidP="005D24AA">
      <w:pPr>
        <w:pStyle w:val="BodyText"/>
        <w:spacing w:before="21"/>
        <w:ind w:left="0" w:right="90"/>
        <w:rPr>
          <w:noProof/>
          <w:lang w:val="ka-GE"/>
        </w:rPr>
      </w:pPr>
      <w:r w:rsidRPr="007F6913">
        <w:rPr>
          <w:noProof/>
          <w:lang w:val="ka-GE"/>
        </w:rPr>
        <w:t>9.4. თუკი მომსახურების გაწევის ვადის გასვლიდან</w:t>
      </w:r>
      <w:r w:rsidR="009D19A1">
        <w:rPr>
          <w:noProof/>
          <w:lang w:val="ka-GE"/>
        </w:rPr>
        <w:t xml:space="preserve"> 2026</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5D24AA">
      <w:pPr>
        <w:pStyle w:val="BodyText"/>
        <w:spacing w:before="21"/>
        <w:ind w:left="0" w:right="90"/>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5D24AA">
      <w:pPr>
        <w:pStyle w:val="BodyText"/>
        <w:ind w:left="0" w:right="90"/>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77777777" w:rsidR="00B378AD" w:rsidRPr="007F6913" w:rsidRDefault="00493BFB" w:rsidP="005D24AA">
      <w:pPr>
        <w:pStyle w:val="BodyText"/>
        <w:ind w:left="0" w:right="90"/>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0D95F869" w14:textId="1806C3F4" w:rsidR="00F44D57" w:rsidRDefault="00F44D57" w:rsidP="005D24AA">
      <w:pPr>
        <w:pStyle w:val="BodyText"/>
        <w:ind w:left="0" w:right="90"/>
        <w:rPr>
          <w:noProof/>
          <w:lang w:val="ka-GE"/>
        </w:rPr>
      </w:pPr>
    </w:p>
    <w:p w14:paraId="5698266E" w14:textId="77777777" w:rsidR="00BC0C21" w:rsidRPr="007F6913" w:rsidRDefault="00BC0C21" w:rsidP="005D24AA">
      <w:pPr>
        <w:pStyle w:val="BodyText"/>
        <w:ind w:left="0" w:right="90"/>
        <w:rPr>
          <w:noProof/>
          <w:lang w:val="ka-GE"/>
        </w:rPr>
      </w:pPr>
    </w:p>
    <w:p w14:paraId="4D67945C" w14:textId="77777777" w:rsidR="00B378AD" w:rsidRPr="007F6913" w:rsidRDefault="00493BFB" w:rsidP="005D24AA">
      <w:pPr>
        <w:pStyle w:val="Heading1"/>
        <w:spacing w:before="23"/>
        <w:ind w:left="0" w:right="9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5D24AA">
      <w:pPr>
        <w:pStyle w:val="BodyText"/>
        <w:spacing w:before="11"/>
        <w:ind w:left="0" w:right="90"/>
        <w:jc w:val="left"/>
        <w:rPr>
          <w:b/>
          <w:noProof/>
          <w:lang w:val="ka-GE"/>
        </w:rPr>
      </w:pPr>
    </w:p>
    <w:p w14:paraId="10A1BD21" w14:textId="413682C2" w:rsidR="00B378AD" w:rsidRPr="007F6913" w:rsidRDefault="00493BFB" w:rsidP="005D24AA">
      <w:pPr>
        <w:pStyle w:val="BodyText"/>
        <w:ind w:left="0" w:right="90"/>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5D24AA">
      <w:pPr>
        <w:pStyle w:val="BodyText"/>
        <w:ind w:left="0" w:right="90"/>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5D24AA">
      <w:pPr>
        <w:pStyle w:val="BodyText"/>
        <w:spacing w:before="1"/>
        <w:ind w:left="0" w:right="90"/>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5D24AA">
      <w:pPr>
        <w:pStyle w:val="BodyText"/>
        <w:spacing w:before="3"/>
        <w:ind w:left="0" w:right="90"/>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5D24AA">
      <w:pPr>
        <w:pStyle w:val="BodyText"/>
        <w:ind w:left="0" w:right="90"/>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5D24AA">
      <w:pPr>
        <w:pStyle w:val="BodyText"/>
        <w:ind w:left="0" w:right="90"/>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5D24AA">
      <w:pPr>
        <w:pStyle w:val="BodyText"/>
        <w:ind w:left="0" w:right="90"/>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53239262" w:rsidR="00B378AD" w:rsidRDefault="00493BFB" w:rsidP="005D24AA">
      <w:pPr>
        <w:pStyle w:val="BodyText"/>
        <w:spacing w:before="1"/>
        <w:ind w:left="0" w:right="90"/>
        <w:rPr>
          <w:noProof/>
          <w:lang w:val="ka-GE"/>
        </w:rPr>
      </w:pPr>
      <w:r w:rsidRPr="007F6913">
        <w:rPr>
          <w:noProof/>
          <w:lang w:val="ka-GE"/>
        </w:rPr>
        <w:lastRenderedPageBreak/>
        <w:t>10.6. პირგასამტეხლოს გადახდა არ ათავისუფლებს მხარეს ძირითადი ვალდებულებების შესრულებისაგან.</w:t>
      </w:r>
    </w:p>
    <w:p w14:paraId="16B389C7" w14:textId="00B95869" w:rsidR="00BD4EF2" w:rsidRDefault="00BD4EF2" w:rsidP="005D24AA">
      <w:pPr>
        <w:pStyle w:val="BodyText"/>
        <w:spacing w:before="1"/>
        <w:ind w:left="0" w:right="90"/>
        <w:rPr>
          <w:noProof/>
          <w:lang w:val="ka-GE"/>
        </w:rPr>
      </w:pPr>
    </w:p>
    <w:p w14:paraId="618161B3" w14:textId="77777777" w:rsidR="00BD4EF2" w:rsidRPr="007F6913" w:rsidRDefault="00BD4EF2" w:rsidP="005D24AA">
      <w:pPr>
        <w:pStyle w:val="BodyText"/>
        <w:spacing w:before="1"/>
        <w:ind w:left="0" w:right="90"/>
        <w:rPr>
          <w:noProof/>
          <w:lang w:val="ka-GE"/>
        </w:rPr>
      </w:pPr>
    </w:p>
    <w:p w14:paraId="473477C8" w14:textId="77777777" w:rsidR="00B378AD" w:rsidRPr="007F6913" w:rsidRDefault="00493BFB" w:rsidP="005D24AA">
      <w:pPr>
        <w:pStyle w:val="Heading1"/>
        <w:ind w:left="0" w:right="9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5D24AA">
      <w:pPr>
        <w:pStyle w:val="BodyText"/>
        <w:spacing w:before="1"/>
        <w:ind w:left="0" w:right="90"/>
        <w:jc w:val="left"/>
        <w:rPr>
          <w:b/>
          <w:noProof/>
          <w:sz w:val="24"/>
          <w:lang w:val="ka-GE"/>
        </w:rPr>
      </w:pPr>
    </w:p>
    <w:p w14:paraId="4217709C" w14:textId="77777777" w:rsidR="00B378AD" w:rsidRPr="007F6913" w:rsidRDefault="0082485C" w:rsidP="005D24AA">
      <w:pPr>
        <w:pStyle w:val="BodyText"/>
        <w:spacing w:line="264" w:lineRule="auto"/>
        <w:ind w:left="0" w:right="90"/>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5D24AA">
      <w:pPr>
        <w:pStyle w:val="BodyText"/>
        <w:spacing w:line="262" w:lineRule="exact"/>
        <w:ind w:left="0" w:right="9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5D24AA">
      <w:pPr>
        <w:pStyle w:val="BodyText"/>
        <w:spacing w:before="27" w:line="264" w:lineRule="auto"/>
        <w:ind w:left="0" w:right="90"/>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45FFB9A8" w14:textId="77777777" w:rsidR="00B378AD" w:rsidRPr="007F6913" w:rsidRDefault="00493BFB" w:rsidP="005D24AA">
      <w:pPr>
        <w:pStyle w:val="BodyText"/>
        <w:spacing w:line="264" w:lineRule="auto"/>
        <w:ind w:left="0" w:right="90"/>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E8228FC" w14:textId="77777777" w:rsidR="00B378AD" w:rsidRPr="007F6913" w:rsidRDefault="00B378AD" w:rsidP="005D24AA">
      <w:pPr>
        <w:pStyle w:val="BodyText"/>
        <w:ind w:left="0" w:right="90"/>
        <w:jc w:val="left"/>
        <w:rPr>
          <w:noProof/>
          <w:lang w:val="ka-GE"/>
        </w:rPr>
      </w:pPr>
    </w:p>
    <w:p w14:paraId="626B4C46" w14:textId="77777777" w:rsidR="00B378AD" w:rsidRPr="007F6913" w:rsidRDefault="00B378AD" w:rsidP="005D24AA">
      <w:pPr>
        <w:pStyle w:val="BodyText"/>
        <w:ind w:left="0" w:right="90"/>
        <w:jc w:val="left"/>
        <w:rPr>
          <w:noProof/>
          <w:lang w:val="ka-GE"/>
        </w:rPr>
      </w:pPr>
    </w:p>
    <w:p w14:paraId="4959F5AB" w14:textId="77777777" w:rsidR="00B378AD" w:rsidRPr="007F6913" w:rsidRDefault="00B378AD" w:rsidP="005D24AA">
      <w:pPr>
        <w:pStyle w:val="BodyText"/>
        <w:spacing w:before="8"/>
        <w:ind w:left="0" w:right="90"/>
        <w:jc w:val="left"/>
        <w:rPr>
          <w:noProof/>
          <w:sz w:val="22"/>
          <w:lang w:val="ka-GE"/>
        </w:rPr>
      </w:pPr>
    </w:p>
    <w:p w14:paraId="1B326B9A" w14:textId="77777777" w:rsidR="00B378AD" w:rsidRPr="007F6913" w:rsidRDefault="00493BFB" w:rsidP="005D24AA">
      <w:pPr>
        <w:pStyle w:val="Heading1"/>
        <w:spacing w:before="1"/>
        <w:ind w:left="0" w:right="9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5D24AA">
      <w:pPr>
        <w:pStyle w:val="BodyText"/>
        <w:spacing w:before="13"/>
        <w:ind w:left="0" w:right="90"/>
        <w:jc w:val="left"/>
        <w:rPr>
          <w:b/>
          <w:noProof/>
          <w:lang w:val="ka-GE"/>
        </w:rPr>
      </w:pPr>
    </w:p>
    <w:p w14:paraId="39D1B367" w14:textId="77777777" w:rsidR="00607BF8" w:rsidRDefault="00493BFB" w:rsidP="005D24AA">
      <w:pPr>
        <w:pStyle w:val="BodyText"/>
        <w:ind w:left="0" w:right="90"/>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5D24AA">
      <w:pPr>
        <w:pStyle w:val="BodyText"/>
        <w:ind w:left="0" w:right="90"/>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5D24AA">
      <w:pPr>
        <w:pStyle w:val="BodyText"/>
        <w:ind w:left="0" w:right="90"/>
        <w:rPr>
          <w:noProof/>
          <w:lang w:val="ka-GE"/>
        </w:rPr>
      </w:pPr>
    </w:p>
    <w:p w14:paraId="7C3172EA" w14:textId="77777777" w:rsidR="00BC0C21" w:rsidRPr="007F6913" w:rsidRDefault="00BC0C21" w:rsidP="005D24AA">
      <w:pPr>
        <w:pStyle w:val="BodyText"/>
        <w:ind w:left="0" w:right="90"/>
        <w:rPr>
          <w:noProof/>
          <w:lang w:val="ka-GE"/>
        </w:rPr>
      </w:pPr>
    </w:p>
    <w:p w14:paraId="47B4ED1F" w14:textId="77777777" w:rsidR="00F9587D" w:rsidRDefault="00F9587D" w:rsidP="005D24AA">
      <w:pPr>
        <w:pStyle w:val="Heading1"/>
        <w:spacing w:before="23"/>
        <w:ind w:left="0" w:right="90"/>
        <w:rPr>
          <w:noProof/>
          <w:lang w:val="ka-GE"/>
        </w:rPr>
      </w:pPr>
    </w:p>
    <w:p w14:paraId="3EF734E4" w14:textId="76BCE548" w:rsidR="00B378AD" w:rsidRPr="007F6913" w:rsidRDefault="00493BFB" w:rsidP="005D24AA">
      <w:pPr>
        <w:pStyle w:val="Heading1"/>
        <w:spacing w:before="23"/>
        <w:ind w:left="0" w:right="9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5D24AA">
      <w:pPr>
        <w:pStyle w:val="BodyText"/>
        <w:ind w:left="0" w:right="90"/>
        <w:jc w:val="left"/>
        <w:rPr>
          <w:b/>
          <w:noProof/>
          <w:sz w:val="21"/>
          <w:lang w:val="ka-GE"/>
        </w:rPr>
      </w:pPr>
    </w:p>
    <w:p w14:paraId="31D90A9B" w14:textId="1F51D01A" w:rsidR="00B378AD" w:rsidRPr="007F6913" w:rsidRDefault="00493BFB" w:rsidP="005D24AA">
      <w:pPr>
        <w:pStyle w:val="BodyText"/>
        <w:ind w:left="0" w:right="9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9D19A1">
        <w:rPr>
          <w:noProof/>
          <w:lang w:val="ka-GE"/>
        </w:rPr>
        <w:t xml:space="preserve"> 2026</w:t>
      </w:r>
      <w:r w:rsidRPr="007F6913">
        <w:rPr>
          <w:noProof/>
          <w:lang w:val="ka-GE"/>
        </w:rPr>
        <w:t xml:space="preserve"> წლის 30 აპრილის ჩათვლით.</w:t>
      </w:r>
    </w:p>
    <w:p w14:paraId="6E78B459" w14:textId="77777777" w:rsidR="00B378AD" w:rsidRPr="007F6913" w:rsidRDefault="00B378AD" w:rsidP="005D24AA">
      <w:pPr>
        <w:pStyle w:val="BodyText"/>
        <w:ind w:left="0" w:right="90"/>
        <w:rPr>
          <w:noProof/>
          <w:lang w:val="ka-GE"/>
        </w:rPr>
      </w:pPr>
    </w:p>
    <w:p w14:paraId="27ABA495" w14:textId="77777777" w:rsidR="00B378AD" w:rsidRPr="007F6913" w:rsidRDefault="00B378AD" w:rsidP="005D24AA">
      <w:pPr>
        <w:pStyle w:val="BodyText"/>
        <w:spacing w:before="2"/>
        <w:ind w:left="0" w:right="90"/>
        <w:jc w:val="left"/>
        <w:rPr>
          <w:noProof/>
          <w:lang w:val="ka-GE"/>
        </w:rPr>
      </w:pPr>
    </w:p>
    <w:p w14:paraId="7ED5B17B" w14:textId="77777777" w:rsidR="00B378AD" w:rsidRPr="007F6913" w:rsidRDefault="00493BFB" w:rsidP="005D24AA">
      <w:pPr>
        <w:pStyle w:val="Heading1"/>
        <w:ind w:left="0" w:right="90"/>
        <w:rPr>
          <w:noProof/>
          <w:lang w:val="ka-GE"/>
        </w:rPr>
      </w:pPr>
      <w:r w:rsidRPr="007F6913">
        <w:rPr>
          <w:noProof/>
          <w:lang w:val="ka-GE"/>
        </w:rPr>
        <w:t>14. ფორს-მაჟორი</w:t>
      </w:r>
    </w:p>
    <w:p w14:paraId="6706B537" w14:textId="77777777" w:rsidR="00B378AD" w:rsidRPr="007F6913" w:rsidRDefault="00B378AD" w:rsidP="005D24AA">
      <w:pPr>
        <w:pStyle w:val="BodyText"/>
        <w:spacing w:before="12"/>
        <w:ind w:left="0" w:right="90"/>
        <w:jc w:val="left"/>
        <w:rPr>
          <w:b/>
          <w:noProof/>
          <w:sz w:val="19"/>
          <w:lang w:val="ka-GE"/>
        </w:rPr>
      </w:pPr>
    </w:p>
    <w:p w14:paraId="0762F0CD" w14:textId="77777777" w:rsidR="009149FF" w:rsidRPr="007F6913" w:rsidRDefault="009149FF" w:rsidP="005D24AA">
      <w:pPr>
        <w:pStyle w:val="BodyText"/>
        <w:spacing w:before="1"/>
        <w:ind w:left="0" w:right="90"/>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5D24AA">
      <w:pPr>
        <w:pStyle w:val="BodyText"/>
        <w:spacing w:before="1"/>
        <w:ind w:left="0" w:right="90"/>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5D24AA">
      <w:pPr>
        <w:pStyle w:val="BodyText"/>
        <w:spacing w:before="1"/>
        <w:ind w:left="0" w:right="90"/>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შემთხვევაში 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5D24AA">
      <w:pPr>
        <w:pStyle w:val="BodyText"/>
        <w:spacing w:before="1"/>
        <w:ind w:left="0" w:right="90"/>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5D24AA">
      <w:pPr>
        <w:pStyle w:val="Heading1"/>
        <w:ind w:left="0" w:right="90"/>
        <w:rPr>
          <w:noProof/>
          <w:lang w:val="ka-GE"/>
        </w:rPr>
      </w:pPr>
    </w:p>
    <w:p w14:paraId="78793B7F" w14:textId="77777777" w:rsidR="00B378AD" w:rsidRPr="007F6913" w:rsidRDefault="00B378AD" w:rsidP="005D24AA">
      <w:pPr>
        <w:pStyle w:val="BodyText"/>
        <w:ind w:left="0" w:right="90"/>
        <w:jc w:val="left"/>
        <w:rPr>
          <w:noProof/>
          <w:sz w:val="22"/>
          <w:lang w:val="ka-GE"/>
        </w:rPr>
      </w:pPr>
    </w:p>
    <w:p w14:paraId="5DEC7DDB" w14:textId="1A5A0267" w:rsidR="00B378AD" w:rsidRPr="007F6913" w:rsidRDefault="00E00414" w:rsidP="005D24AA">
      <w:pPr>
        <w:pStyle w:val="Heading1"/>
        <w:ind w:left="0" w:right="9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5D24AA">
      <w:pPr>
        <w:pStyle w:val="BodyText"/>
        <w:spacing w:before="1"/>
        <w:ind w:left="0" w:right="90"/>
        <w:rPr>
          <w:b/>
          <w:noProof/>
          <w:sz w:val="22"/>
          <w:lang w:val="ka-GE"/>
        </w:rPr>
      </w:pPr>
    </w:p>
    <w:p w14:paraId="5F763769" w14:textId="1AB993A9" w:rsidR="00B378AD" w:rsidRPr="007F6913" w:rsidRDefault="00CD6919" w:rsidP="005D24AA">
      <w:pPr>
        <w:pStyle w:val="BodyText"/>
        <w:ind w:left="0" w:right="90"/>
        <w:rPr>
          <w:noProof/>
          <w:lang w:val="ka-GE"/>
        </w:rPr>
      </w:pPr>
      <w:r>
        <w:rPr>
          <w:noProof/>
          <w:lang w:val="ka-GE"/>
        </w:rPr>
        <w:lastRenderedPageBreak/>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5D24AA">
      <w:pPr>
        <w:pStyle w:val="BodyText"/>
        <w:ind w:left="0" w:right="90"/>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5D24AA">
      <w:pPr>
        <w:pStyle w:val="BodyText"/>
        <w:spacing w:before="1"/>
        <w:ind w:left="0" w:right="9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5D24AA">
      <w:pPr>
        <w:pStyle w:val="BodyText"/>
        <w:ind w:left="0" w:right="90"/>
        <w:jc w:val="left"/>
        <w:rPr>
          <w:noProof/>
          <w:lang w:val="ka-GE"/>
        </w:rPr>
      </w:pPr>
    </w:p>
    <w:p w14:paraId="31EE3312" w14:textId="77777777" w:rsidR="00B378AD" w:rsidRPr="007F6913" w:rsidRDefault="00B378AD" w:rsidP="005D24AA">
      <w:pPr>
        <w:pStyle w:val="BodyText"/>
        <w:spacing w:before="2"/>
        <w:ind w:left="0" w:right="90"/>
        <w:jc w:val="left"/>
        <w:rPr>
          <w:noProof/>
          <w:sz w:val="24"/>
          <w:lang w:val="ka-GE"/>
        </w:rPr>
      </w:pPr>
    </w:p>
    <w:p w14:paraId="1A29F509" w14:textId="5AE6D887" w:rsidR="00B378AD" w:rsidRPr="007F6913" w:rsidRDefault="00FE16B6" w:rsidP="005D24AA">
      <w:pPr>
        <w:pStyle w:val="Heading1"/>
        <w:ind w:left="0" w:right="9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5D24AA">
      <w:pPr>
        <w:pStyle w:val="BodyText"/>
        <w:spacing w:before="12"/>
        <w:ind w:left="0" w:right="90"/>
        <w:jc w:val="left"/>
        <w:rPr>
          <w:b/>
          <w:noProof/>
          <w:sz w:val="19"/>
          <w:lang w:val="ka-GE"/>
        </w:rPr>
      </w:pPr>
    </w:p>
    <w:p w14:paraId="5625DB50" w14:textId="7133C0BA" w:rsidR="00B378AD" w:rsidRPr="007F6913" w:rsidRDefault="00CD6919" w:rsidP="005D24AA">
      <w:pPr>
        <w:pStyle w:val="BodyText"/>
        <w:ind w:left="0" w:right="90"/>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5D24AA">
      <w:pPr>
        <w:pStyle w:val="BodyText"/>
        <w:spacing w:line="262" w:lineRule="exact"/>
        <w:ind w:left="0" w:right="9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5D24AA">
      <w:pPr>
        <w:pStyle w:val="BodyText"/>
        <w:spacing w:line="262" w:lineRule="exact"/>
        <w:ind w:left="0" w:right="90"/>
        <w:rPr>
          <w:noProof/>
          <w:lang w:val="ka-GE"/>
        </w:rPr>
      </w:pPr>
    </w:p>
    <w:p w14:paraId="330553E3" w14:textId="77777777" w:rsidR="00BC0C21" w:rsidRDefault="00BC0C21" w:rsidP="005D24AA">
      <w:pPr>
        <w:pStyle w:val="BodyText"/>
        <w:spacing w:line="262" w:lineRule="exact"/>
        <w:ind w:left="0" w:right="90"/>
        <w:rPr>
          <w:noProof/>
          <w:lang w:val="ka-GE"/>
        </w:rPr>
      </w:pPr>
    </w:p>
    <w:p w14:paraId="22A56F73" w14:textId="16D7B079" w:rsidR="00B378AD" w:rsidRPr="00B520AA" w:rsidRDefault="00CD6919" w:rsidP="005D24AA">
      <w:pPr>
        <w:pStyle w:val="BodyText"/>
        <w:spacing w:line="262" w:lineRule="exact"/>
        <w:ind w:left="0" w:right="9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5D24AA">
      <w:pPr>
        <w:pStyle w:val="BodyText"/>
        <w:spacing w:before="12"/>
        <w:ind w:left="0" w:right="90"/>
        <w:jc w:val="left"/>
        <w:rPr>
          <w:b/>
          <w:noProof/>
          <w:sz w:val="19"/>
          <w:lang w:val="ka-GE"/>
        </w:rPr>
      </w:pPr>
    </w:p>
    <w:p w14:paraId="0F3EBE2B" w14:textId="3124F1DE" w:rsidR="00B378AD" w:rsidRPr="007F6913" w:rsidRDefault="00493BFB" w:rsidP="005D24AA">
      <w:pPr>
        <w:pStyle w:val="BodyText"/>
        <w:ind w:left="0" w:right="90"/>
        <w:rPr>
          <w:noProof/>
          <w:lang w:val="ka-GE"/>
        </w:rPr>
      </w:pPr>
      <w:r w:rsidRPr="007F6913">
        <w:rPr>
          <w:noProof/>
          <w:lang w:val="ka-GE"/>
        </w:rPr>
        <w:t>1</w:t>
      </w:r>
      <w:r w:rsidR="00CD6919">
        <w:rPr>
          <w:noProof/>
          <w:lang w:val="ka-GE"/>
        </w:rPr>
        <w:t>7</w:t>
      </w:r>
      <w:r w:rsidRPr="007F6913">
        <w:rPr>
          <w:noProof/>
          <w:lang w:val="ka-GE"/>
        </w:rPr>
        <w:t>.1.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5D24AA">
      <w:pPr>
        <w:pStyle w:val="BodyText"/>
        <w:spacing w:before="1"/>
        <w:ind w:left="0" w:right="90"/>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5D24AA">
      <w:pPr>
        <w:pStyle w:val="BodyText"/>
        <w:ind w:left="0" w:right="90"/>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5D24AA">
      <w:pPr>
        <w:pStyle w:val="BodyText"/>
        <w:ind w:left="0" w:right="90"/>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5741B1A8" w14:textId="07B55E09" w:rsidR="00B378AD" w:rsidRPr="007F6913" w:rsidRDefault="00493BFB" w:rsidP="005D24AA">
      <w:pPr>
        <w:pStyle w:val="BodyText"/>
        <w:ind w:left="0" w:right="90"/>
        <w:rPr>
          <w:noProof/>
          <w:color w:val="FF0000"/>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0E496389" w14:textId="77777777" w:rsidR="00B378AD" w:rsidRPr="007F6913" w:rsidRDefault="00B378AD" w:rsidP="005D24AA">
      <w:pPr>
        <w:pStyle w:val="BodyText"/>
        <w:ind w:left="0" w:right="90"/>
        <w:rPr>
          <w:noProof/>
          <w:lang w:val="ka-GE"/>
        </w:rPr>
      </w:pPr>
    </w:p>
    <w:p w14:paraId="26307D1D" w14:textId="77777777" w:rsidR="00B378AD" w:rsidRPr="007F6913" w:rsidRDefault="00B378AD" w:rsidP="005D24AA">
      <w:pPr>
        <w:pStyle w:val="BodyText"/>
        <w:ind w:left="0" w:right="9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5D24AA">
            <w:pPr>
              <w:pStyle w:val="TableParagraph"/>
              <w:ind w:left="0" w:right="90"/>
              <w:rPr>
                <w:b/>
                <w:bCs/>
                <w:noProof/>
                <w:sz w:val="20"/>
                <w:szCs w:val="20"/>
                <w:lang w:val="ka-GE"/>
              </w:rPr>
            </w:pPr>
            <w:r w:rsidRPr="007F6913">
              <w:rPr>
                <w:b/>
                <w:bCs/>
                <w:noProof/>
                <w:sz w:val="20"/>
                <w:szCs w:val="20"/>
                <w:lang w:val="ka-GE"/>
              </w:rPr>
              <w:t>შემსყიდველი:</w:t>
            </w:r>
          </w:p>
        </w:tc>
        <w:tc>
          <w:tcPr>
            <w:tcW w:w="3198" w:type="dxa"/>
          </w:tcPr>
          <w:p w14:paraId="6AE1DC69" w14:textId="77777777" w:rsidR="00B378AD" w:rsidRDefault="00493BFB" w:rsidP="005D24AA">
            <w:pPr>
              <w:pStyle w:val="TableParagraph"/>
              <w:ind w:left="0" w:right="90"/>
              <w:rPr>
                <w:b/>
                <w:bCs/>
                <w:noProof/>
                <w:sz w:val="20"/>
                <w:szCs w:val="20"/>
                <w:lang w:val="ka-GE"/>
              </w:rPr>
            </w:pPr>
            <w:r w:rsidRPr="007F6913">
              <w:rPr>
                <w:b/>
                <w:bCs/>
                <w:noProof/>
                <w:sz w:val="20"/>
                <w:szCs w:val="20"/>
                <w:lang w:val="ka-GE"/>
              </w:rPr>
              <w:t>მიმწოდებელი:</w:t>
            </w:r>
          </w:p>
          <w:p w14:paraId="15220CA1" w14:textId="5ACC4E3A" w:rsidR="00243092" w:rsidRPr="007F6913" w:rsidRDefault="00243092" w:rsidP="005D24AA">
            <w:pPr>
              <w:pStyle w:val="TableParagraph"/>
              <w:ind w:left="0" w:right="90"/>
              <w:rPr>
                <w:b/>
                <w:bCs/>
                <w:noProof/>
                <w:sz w:val="20"/>
                <w:szCs w:val="20"/>
                <w:lang w:val="ka-GE"/>
              </w:rPr>
            </w:pPr>
            <w:bookmarkStart w:id="0" w:name="_GoBack"/>
            <w:bookmarkEnd w:id="0"/>
          </w:p>
        </w:tc>
      </w:tr>
    </w:tbl>
    <w:p w14:paraId="110A2AD9" w14:textId="30929B8B" w:rsidR="00B378AD" w:rsidRPr="007F6913" w:rsidRDefault="005C5F43" w:rsidP="005D24AA">
      <w:pPr>
        <w:pStyle w:val="BodyText"/>
        <w:ind w:left="0" w:right="90"/>
        <w:jc w:val="left"/>
        <w:rPr>
          <w:noProof/>
          <w:sz w:val="23"/>
          <w:lang w:val="ka-GE"/>
        </w:rPr>
      </w:pPr>
      <w:r>
        <w:rPr>
          <w:noProof/>
          <w:sz w:val="23"/>
          <w:lang w:val="ka-GE"/>
        </w:rPr>
        <w:t xml:space="preserve">            </w:t>
      </w:r>
    </w:p>
    <w:p w14:paraId="4E1A8E63" w14:textId="68217E3D" w:rsidR="00B378AD" w:rsidRDefault="00C44B0B" w:rsidP="005D24AA">
      <w:pPr>
        <w:pStyle w:val="BodyText"/>
        <w:spacing w:before="6"/>
        <w:ind w:left="0" w:right="90"/>
        <w:jc w:val="right"/>
        <w:rPr>
          <w:noProof/>
          <w:lang w:val="ka-GE"/>
        </w:rPr>
      </w:pPr>
      <w:r w:rsidRPr="007F6913">
        <w:rPr>
          <w:noProof/>
          <w:lang w:val="ka-GE"/>
        </w:rPr>
        <w:t xml:space="preserve">                                                                                     </w:t>
      </w:r>
      <w:r w:rsidR="00243092">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5D24AA">
      <w:pPr>
        <w:pStyle w:val="BodyText"/>
        <w:spacing w:before="6"/>
        <w:ind w:left="0" w:right="90"/>
        <w:jc w:val="right"/>
        <w:rPr>
          <w:noProof/>
          <w:lang w:val="ka-GE"/>
        </w:rPr>
      </w:pPr>
    </w:p>
    <w:p w14:paraId="4040AE37" w14:textId="77777777" w:rsidR="00243092" w:rsidRDefault="00BC0C21" w:rsidP="005D24AA">
      <w:pPr>
        <w:pStyle w:val="BodyText"/>
        <w:spacing w:before="6"/>
        <w:ind w:left="0" w:right="90"/>
        <w:jc w:val="right"/>
        <w:rPr>
          <w:noProof/>
          <w:lang w:val="ka-GE"/>
        </w:rPr>
      </w:pPr>
      <w:r>
        <w:rPr>
          <w:noProof/>
          <w:lang w:val="ka-GE"/>
        </w:rPr>
        <w:t xml:space="preserve">                                                                               </w:t>
      </w:r>
      <w:r w:rsidR="002C3E0F">
        <w:rPr>
          <w:noProof/>
          <w:lang w:val="ka-GE"/>
        </w:rPr>
        <w:t xml:space="preserve">                 </w:t>
      </w:r>
      <w:r>
        <w:rPr>
          <w:noProof/>
          <w:lang w:val="ka-GE"/>
        </w:rPr>
        <w:t>დანართი N2 - დასაზღვევი სატრანსპორტო საშუალებები</w:t>
      </w:r>
    </w:p>
    <w:p w14:paraId="6ABA716F" w14:textId="358A10B9" w:rsidR="005C5F43" w:rsidRDefault="005C5F43" w:rsidP="005D24AA">
      <w:pPr>
        <w:pStyle w:val="BodyText"/>
        <w:spacing w:before="6"/>
        <w:ind w:left="0" w:right="90"/>
        <w:jc w:val="right"/>
        <w:rPr>
          <w:noProof/>
          <w:lang w:val="ka-GE"/>
        </w:rPr>
      </w:pPr>
      <w:r>
        <w:rPr>
          <w:noProof/>
          <w:lang w:val="ka-GE"/>
        </w:rPr>
        <w:t xml:space="preserve">       </w:t>
      </w:r>
      <w:r w:rsidR="00BC0C21">
        <w:rPr>
          <w:noProof/>
          <w:lang w:val="ka-GE"/>
        </w:rPr>
        <w:t xml:space="preserve">                                                                                                                                                                                                                                 </w:t>
      </w:r>
      <w:r>
        <w:rPr>
          <w:noProof/>
          <w:lang w:val="ka-GE"/>
        </w:rPr>
        <w:t xml:space="preserve">                                                                                          დანართი N3 - ფასების ცხრილი</w:t>
      </w:r>
    </w:p>
    <w:p w14:paraId="55F63806" w14:textId="3D11B0DA" w:rsidR="00BC0C21" w:rsidRDefault="00BC0C21" w:rsidP="005D24AA">
      <w:pPr>
        <w:pStyle w:val="BodyText"/>
        <w:spacing w:before="6"/>
        <w:ind w:left="0" w:right="90"/>
        <w:jc w:val="right"/>
        <w:rPr>
          <w:noProof/>
          <w:lang w:val="ka-GE"/>
        </w:rPr>
      </w:pPr>
    </w:p>
    <w:p w14:paraId="163EB6CA" w14:textId="77777777" w:rsidR="00BC0C21" w:rsidRPr="007F6913" w:rsidRDefault="00BC0C21" w:rsidP="005D24AA">
      <w:pPr>
        <w:pStyle w:val="BodyText"/>
        <w:spacing w:before="6"/>
        <w:ind w:left="0" w:right="90"/>
        <w:jc w:val="left"/>
        <w:rPr>
          <w:noProof/>
          <w:lang w:val="ka-GE"/>
        </w:rPr>
      </w:pPr>
    </w:p>
    <w:p w14:paraId="6BD557B6" w14:textId="77777777" w:rsidR="00C44B0B" w:rsidRPr="007F6913" w:rsidRDefault="00C44B0B" w:rsidP="005D24AA">
      <w:pPr>
        <w:pStyle w:val="BodyText"/>
        <w:spacing w:line="480" w:lineRule="auto"/>
        <w:ind w:left="9313" w:right="90"/>
        <w:rPr>
          <w:noProof/>
          <w:lang w:val="ka-GE"/>
        </w:rPr>
      </w:pPr>
    </w:p>
    <w:sectPr w:rsidR="00C44B0B" w:rsidRPr="007F6913" w:rsidSect="005D24AA">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249C3" w14:textId="77777777" w:rsidR="008F3493" w:rsidRDefault="008F3493">
      <w:r>
        <w:separator/>
      </w:r>
    </w:p>
  </w:endnote>
  <w:endnote w:type="continuationSeparator" w:id="0">
    <w:p w14:paraId="2F9E4AA2" w14:textId="77777777" w:rsidR="008F3493" w:rsidRDefault="008F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23048"/>
      <w:docPartObj>
        <w:docPartGallery w:val="Page Numbers (Bottom of Page)"/>
        <w:docPartUnique/>
      </w:docPartObj>
    </w:sdtPr>
    <w:sdtEndPr>
      <w:rPr>
        <w:noProof/>
      </w:rPr>
    </w:sdtEndPr>
    <w:sdtContent>
      <w:p w14:paraId="74B03991" w14:textId="09666E8B" w:rsidR="005721C0" w:rsidRDefault="005721C0">
        <w:pPr>
          <w:pStyle w:val="Footer"/>
          <w:jc w:val="right"/>
        </w:pPr>
        <w:r>
          <w:fldChar w:fldCharType="begin"/>
        </w:r>
        <w:r>
          <w:instrText xml:space="preserve"> PAGE   \* MERGEFORMAT </w:instrText>
        </w:r>
        <w:r>
          <w:fldChar w:fldCharType="separate"/>
        </w:r>
        <w:r w:rsidR="00243092">
          <w:rPr>
            <w:noProof/>
          </w:rPr>
          <w:t>5</w:t>
        </w:r>
        <w:r>
          <w:rPr>
            <w:noProof/>
          </w:rPr>
          <w:fldChar w:fldCharType="end"/>
        </w:r>
      </w:p>
    </w:sdtContent>
  </w:sdt>
  <w:p w14:paraId="5D86806A" w14:textId="5C0CDE12"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6123E" w14:textId="77777777" w:rsidR="008F3493" w:rsidRDefault="008F3493">
      <w:r>
        <w:separator/>
      </w:r>
    </w:p>
  </w:footnote>
  <w:footnote w:type="continuationSeparator" w:id="0">
    <w:p w14:paraId="159ECCEE" w14:textId="77777777" w:rsidR="008F3493" w:rsidRDefault="008F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E2F"/>
    <w:rsid w:val="000202C4"/>
    <w:rsid w:val="000262F2"/>
    <w:rsid w:val="000334D9"/>
    <w:rsid w:val="00037FC0"/>
    <w:rsid w:val="0005216A"/>
    <w:rsid w:val="000540A9"/>
    <w:rsid w:val="00067D47"/>
    <w:rsid w:val="000731E2"/>
    <w:rsid w:val="00074925"/>
    <w:rsid w:val="00081854"/>
    <w:rsid w:val="0008421E"/>
    <w:rsid w:val="00085FEA"/>
    <w:rsid w:val="0009025C"/>
    <w:rsid w:val="00092282"/>
    <w:rsid w:val="000925F8"/>
    <w:rsid w:val="00095C4A"/>
    <w:rsid w:val="000B0257"/>
    <w:rsid w:val="000B3AF2"/>
    <w:rsid w:val="000B42B5"/>
    <w:rsid w:val="000B78E1"/>
    <w:rsid w:val="000C224E"/>
    <w:rsid w:val="000C79FC"/>
    <w:rsid w:val="000D7504"/>
    <w:rsid w:val="000E09A8"/>
    <w:rsid w:val="000E40CE"/>
    <w:rsid w:val="000E59AB"/>
    <w:rsid w:val="00105501"/>
    <w:rsid w:val="00105CB8"/>
    <w:rsid w:val="00110C0A"/>
    <w:rsid w:val="00111E5F"/>
    <w:rsid w:val="00125286"/>
    <w:rsid w:val="00125521"/>
    <w:rsid w:val="00125A16"/>
    <w:rsid w:val="001373A9"/>
    <w:rsid w:val="001408B9"/>
    <w:rsid w:val="00142E0F"/>
    <w:rsid w:val="00150D7B"/>
    <w:rsid w:val="0015211A"/>
    <w:rsid w:val="001522AB"/>
    <w:rsid w:val="0016214D"/>
    <w:rsid w:val="00162257"/>
    <w:rsid w:val="001652A3"/>
    <w:rsid w:val="0017038B"/>
    <w:rsid w:val="00172D32"/>
    <w:rsid w:val="001742B3"/>
    <w:rsid w:val="00186998"/>
    <w:rsid w:val="001944A5"/>
    <w:rsid w:val="001977C0"/>
    <w:rsid w:val="001A7C73"/>
    <w:rsid w:val="001B0948"/>
    <w:rsid w:val="001B7DCF"/>
    <w:rsid w:val="001D55E7"/>
    <w:rsid w:val="001D5AC7"/>
    <w:rsid w:val="001E699F"/>
    <w:rsid w:val="001F0E81"/>
    <w:rsid w:val="001F45AE"/>
    <w:rsid w:val="001F696F"/>
    <w:rsid w:val="001F7E13"/>
    <w:rsid w:val="00200D08"/>
    <w:rsid w:val="00203E12"/>
    <w:rsid w:val="00203F56"/>
    <w:rsid w:val="00204BCC"/>
    <w:rsid w:val="002120BE"/>
    <w:rsid w:val="002125BD"/>
    <w:rsid w:val="002131EA"/>
    <w:rsid w:val="00213594"/>
    <w:rsid w:val="00220EE0"/>
    <w:rsid w:val="00221158"/>
    <w:rsid w:val="0023029F"/>
    <w:rsid w:val="00235149"/>
    <w:rsid w:val="0023592F"/>
    <w:rsid w:val="00236A9C"/>
    <w:rsid w:val="00237F48"/>
    <w:rsid w:val="0024012D"/>
    <w:rsid w:val="00243092"/>
    <w:rsid w:val="002431A5"/>
    <w:rsid w:val="002435C2"/>
    <w:rsid w:val="00250DE2"/>
    <w:rsid w:val="00251E54"/>
    <w:rsid w:val="00254481"/>
    <w:rsid w:val="00272FA9"/>
    <w:rsid w:val="00277512"/>
    <w:rsid w:val="002823B6"/>
    <w:rsid w:val="00287C75"/>
    <w:rsid w:val="00290C25"/>
    <w:rsid w:val="002929F3"/>
    <w:rsid w:val="00295BEF"/>
    <w:rsid w:val="002A0F3F"/>
    <w:rsid w:val="002A1172"/>
    <w:rsid w:val="002A1EE6"/>
    <w:rsid w:val="002A35A4"/>
    <w:rsid w:val="002A7D65"/>
    <w:rsid w:val="002B354B"/>
    <w:rsid w:val="002C18F7"/>
    <w:rsid w:val="002C3E0F"/>
    <w:rsid w:val="002C724B"/>
    <w:rsid w:val="002C79FD"/>
    <w:rsid w:val="002D2DB9"/>
    <w:rsid w:val="002D5D45"/>
    <w:rsid w:val="002E1EE9"/>
    <w:rsid w:val="002E601C"/>
    <w:rsid w:val="002F1A4C"/>
    <w:rsid w:val="002F7347"/>
    <w:rsid w:val="0030281A"/>
    <w:rsid w:val="00314956"/>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465D"/>
    <w:rsid w:val="00390480"/>
    <w:rsid w:val="003912FF"/>
    <w:rsid w:val="00392502"/>
    <w:rsid w:val="003B04DB"/>
    <w:rsid w:val="003B5B39"/>
    <w:rsid w:val="003B645B"/>
    <w:rsid w:val="003B6F6A"/>
    <w:rsid w:val="003C086F"/>
    <w:rsid w:val="003C47D6"/>
    <w:rsid w:val="003C5B0A"/>
    <w:rsid w:val="003C5B12"/>
    <w:rsid w:val="003D3341"/>
    <w:rsid w:val="003D3D6E"/>
    <w:rsid w:val="003D7265"/>
    <w:rsid w:val="003D7717"/>
    <w:rsid w:val="003F1A5D"/>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930"/>
    <w:rsid w:val="005308A5"/>
    <w:rsid w:val="0053377D"/>
    <w:rsid w:val="005344C0"/>
    <w:rsid w:val="005366AD"/>
    <w:rsid w:val="00541EEC"/>
    <w:rsid w:val="00543A29"/>
    <w:rsid w:val="00553BF1"/>
    <w:rsid w:val="00554859"/>
    <w:rsid w:val="0055518F"/>
    <w:rsid w:val="0055710A"/>
    <w:rsid w:val="005608C5"/>
    <w:rsid w:val="00560B00"/>
    <w:rsid w:val="0056110F"/>
    <w:rsid w:val="00561D72"/>
    <w:rsid w:val="00562713"/>
    <w:rsid w:val="005640D2"/>
    <w:rsid w:val="005721C0"/>
    <w:rsid w:val="00574C65"/>
    <w:rsid w:val="00576480"/>
    <w:rsid w:val="0057652A"/>
    <w:rsid w:val="00581EE3"/>
    <w:rsid w:val="00584162"/>
    <w:rsid w:val="005871E3"/>
    <w:rsid w:val="005879A8"/>
    <w:rsid w:val="00595022"/>
    <w:rsid w:val="005A2453"/>
    <w:rsid w:val="005A2C27"/>
    <w:rsid w:val="005A50A0"/>
    <w:rsid w:val="005A6F25"/>
    <w:rsid w:val="005B1F6F"/>
    <w:rsid w:val="005C0F10"/>
    <w:rsid w:val="005C331D"/>
    <w:rsid w:val="005C339D"/>
    <w:rsid w:val="005C5F43"/>
    <w:rsid w:val="005C6FDD"/>
    <w:rsid w:val="005D24AA"/>
    <w:rsid w:val="005D3AFD"/>
    <w:rsid w:val="005E2106"/>
    <w:rsid w:val="005F28DC"/>
    <w:rsid w:val="005F5BF7"/>
    <w:rsid w:val="005F5BFA"/>
    <w:rsid w:val="006024CA"/>
    <w:rsid w:val="006026C4"/>
    <w:rsid w:val="0060708C"/>
    <w:rsid w:val="00607BF8"/>
    <w:rsid w:val="00611C50"/>
    <w:rsid w:val="00624ADE"/>
    <w:rsid w:val="00625EA8"/>
    <w:rsid w:val="00631BB1"/>
    <w:rsid w:val="00632F5B"/>
    <w:rsid w:val="00633098"/>
    <w:rsid w:val="0063390D"/>
    <w:rsid w:val="006367BB"/>
    <w:rsid w:val="00642BFC"/>
    <w:rsid w:val="00643CEA"/>
    <w:rsid w:val="006453BE"/>
    <w:rsid w:val="00645B9C"/>
    <w:rsid w:val="00647802"/>
    <w:rsid w:val="00652540"/>
    <w:rsid w:val="0065302C"/>
    <w:rsid w:val="00662FBE"/>
    <w:rsid w:val="006653CF"/>
    <w:rsid w:val="00673802"/>
    <w:rsid w:val="0068030C"/>
    <w:rsid w:val="0068493A"/>
    <w:rsid w:val="00693D81"/>
    <w:rsid w:val="00694EFB"/>
    <w:rsid w:val="006955CE"/>
    <w:rsid w:val="006962CA"/>
    <w:rsid w:val="006A2944"/>
    <w:rsid w:val="006B338D"/>
    <w:rsid w:val="006B4CFA"/>
    <w:rsid w:val="006B78DE"/>
    <w:rsid w:val="006C1A16"/>
    <w:rsid w:val="006C1EDE"/>
    <w:rsid w:val="006C3EE9"/>
    <w:rsid w:val="006C3FA2"/>
    <w:rsid w:val="006C478E"/>
    <w:rsid w:val="006D73A0"/>
    <w:rsid w:val="006E2195"/>
    <w:rsid w:val="006F2FCE"/>
    <w:rsid w:val="006F3585"/>
    <w:rsid w:val="00706660"/>
    <w:rsid w:val="00711387"/>
    <w:rsid w:val="00716FE5"/>
    <w:rsid w:val="007215B2"/>
    <w:rsid w:val="007233DF"/>
    <w:rsid w:val="00727C9C"/>
    <w:rsid w:val="00734543"/>
    <w:rsid w:val="00734BDF"/>
    <w:rsid w:val="007366D3"/>
    <w:rsid w:val="00736FD7"/>
    <w:rsid w:val="007470EE"/>
    <w:rsid w:val="007560D1"/>
    <w:rsid w:val="00756B69"/>
    <w:rsid w:val="0075732B"/>
    <w:rsid w:val="007611AA"/>
    <w:rsid w:val="00762B82"/>
    <w:rsid w:val="00763D17"/>
    <w:rsid w:val="0078081F"/>
    <w:rsid w:val="00780CD8"/>
    <w:rsid w:val="00781396"/>
    <w:rsid w:val="00784AA5"/>
    <w:rsid w:val="00791B12"/>
    <w:rsid w:val="00791E70"/>
    <w:rsid w:val="00793E05"/>
    <w:rsid w:val="00795099"/>
    <w:rsid w:val="00797EDD"/>
    <w:rsid w:val="007A05DF"/>
    <w:rsid w:val="007B0A3B"/>
    <w:rsid w:val="007C17AB"/>
    <w:rsid w:val="007C21A7"/>
    <w:rsid w:val="007C38C7"/>
    <w:rsid w:val="007D0B0A"/>
    <w:rsid w:val="007D28E4"/>
    <w:rsid w:val="007D7CA1"/>
    <w:rsid w:val="007E2E6F"/>
    <w:rsid w:val="007E34B9"/>
    <w:rsid w:val="007E73B0"/>
    <w:rsid w:val="007E76A2"/>
    <w:rsid w:val="007F6913"/>
    <w:rsid w:val="007F6C04"/>
    <w:rsid w:val="00802A2D"/>
    <w:rsid w:val="00803B87"/>
    <w:rsid w:val="0080540B"/>
    <w:rsid w:val="0081082F"/>
    <w:rsid w:val="0081166E"/>
    <w:rsid w:val="00814F21"/>
    <w:rsid w:val="0082179D"/>
    <w:rsid w:val="00821C24"/>
    <w:rsid w:val="008225C7"/>
    <w:rsid w:val="00824552"/>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77460"/>
    <w:rsid w:val="008A0F36"/>
    <w:rsid w:val="008A2200"/>
    <w:rsid w:val="008A254E"/>
    <w:rsid w:val="008A4D67"/>
    <w:rsid w:val="008B6D1C"/>
    <w:rsid w:val="008C151C"/>
    <w:rsid w:val="008C5FD4"/>
    <w:rsid w:val="008D7A2B"/>
    <w:rsid w:val="008E6180"/>
    <w:rsid w:val="008F3493"/>
    <w:rsid w:val="00913005"/>
    <w:rsid w:val="00913236"/>
    <w:rsid w:val="009149FF"/>
    <w:rsid w:val="00915364"/>
    <w:rsid w:val="00915678"/>
    <w:rsid w:val="00920BB5"/>
    <w:rsid w:val="009259A8"/>
    <w:rsid w:val="00926F96"/>
    <w:rsid w:val="00935CFE"/>
    <w:rsid w:val="00944D52"/>
    <w:rsid w:val="009458BA"/>
    <w:rsid w:val="00967006"/>
    <w:rsid w:val="00967C63"/>
    <w:rsid w:val="00970C50"/>
    <w:rsid w:val="00971800"/>
    <w:rsid w:val="00972103"/>
    <w:rsid w:val="00973090"/>
    <w:rsid w:val="00973BE8"/>
    <w:rsid w:val="00974E56"/>
    <w:rsid w:val="0097581E"/>
    <w:rsid w:val="00976FFF"/>
    <w:rsid w:val="009804A4"/>
    <w:rsid w:val="00982ABD"/>
    <w:rsid w:val="00983F4B"/>
    <w:rsid w:val="00997FD6"/>
    <w:rsid w:val="009A2204"/>
    <w:rsid w:val="009A6011"/>
    <w:rsid w:val="009B3CDE"/>
    <w:rsid w:val="009B6AC2"/>
    <w:rsid w:val="009C479A"/>
    <w:rsid w:val="009C5315"/>
    <w:rsid w:val="009C7DBD"/>
    <w:rsid w:val="009D19A1"/>
    <w:rsid w:val="009D23EE"/>
    <w:rsid w:val="009D25D4"/>
    <w:rsid w:val="009D282F"/>
    <w:rsid w:val="009D35ED"/>
    <w:rsid w:val="009D53DC"/>
    <w:rsid w:val="009D5AE4"/>
    <w:rsid w:val="009E0694"/>
    <w:rsid w:val="009E129B"/>
    <w:rsid w:val="009E7BD8"/>
    <w:rsid w:val="009F3BF7"/>
    <w:rsid w:val="00A05AB5"/>
    <w:rsid w:val="00A12934"/>
    <w:rsid w:val="00A1355F"/>
    <w:rsid w:val="00A215A3"/>
    <w:rsid w:val="00A21FDC"/>
    <w:rsid w:val="00A263CD"/>
    <w:rsid w:val="00A301F5"/>
    <w:rsid w:val="00A30915"/>
    <w:rsid w:val="00A3430A"/>
    <w:rsid w:val="00A35B35"/>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506A"/>
    <w:rsid w:val="00AB7B5A"/>
    <w:rsid w:val="00AB7E1A"/>
    <w:rsid w:val="00AC401A"/>
    <w:rsid w:val="00AC4115"/>
    <w:rsid w:val="00AC6847"/>
    <w:rsid w:val="00AD0279"/>
    <w:rsid w:val="00AD05F6"/>
    <w:rsid w:val="00AD24DC"/>
    <w:rsid w:val="00AD29AE"/>
    <w:rsid w:val="00AD4F0B"/>
    <w:rsid w:val="00AD598F"/>
    <w:rsid w:val="00AD5B14"/>
    <w:rsid w:val="00AF2D7E"/>
    <w:rsid w:val="00AF7EC5"/>
    <w:rsid w:val="00B01755"/>
    <w:rsid w:val="00B033A9"/>
    <w:rsid w:val="00B04534"/>
    <w:rsid w:val="00B04EC4"/>
    <w:rsid w:val="00B05F68"/>
    <w:rsid w:val="00B11E94"/>
    <w:rsid w:val="00B173C1"/>
    <w:rsid w:val="00B173F2"/>
    <w:rsid w:val="00B264B5"/>
    <w:rsid w:val="00B27990"/>
    <w:rsid w:val="00B31B60"/>
    <w:rsid w:val="00B36CE4"/>
    <w:rsid w:val="00B378AD"/>
    <w:rsid w:val="00B424B4"/>
    <w:rsid w:val="00B42F35"/>
    <w:rsid w:val="00B46AC0"/>
    <w:rsid w:val="00B520AA"/>
    <w:rsid w:val="00B525E7"/>
    <w:rsid w:val="00B66D4C"/>
    <w:rsid w:val="00B66EEC"/>
    <w:rsid w:val="00B717DC"/>
    <w:rsid w:val="00B73B65"/>
    <w:rsid w:val="00B75DCD"/>
    <w:rsid w:val="00B86DFA"/>
    <w:rsid w:val="00B92692"/>
    <w:rsid w:val="00B9337D"/>
    <w:rsid w:val="00B94AEA"/>
    <w:rsid w:val="00B96B3D"/>
    <w:rsid w:val="00B97A02"/>
    <w:rsid w:val="00BA1724"/>
    <w:rsid w:val="00BA27CC"/>
    <w:rsid w:val="00BA330C"/>
    <w:rsid w:val="00BB3268"/>
    <w:rsid w:val="00BB47E8"/>
    <w:rsid w:val="00BB505D"/>
    <w:rsid w:val="00BB73E7"/>
    <w:rsid w:val="00BC0C21"/>
    <w:rsid w:val="00BC495A"/>
    <w:rsid w:val="00BD1C62"/>
    <w:rsid w:val="00BD4EF2"/>
    <w:rsid w:val="00BD5BED"/>
    <w:rsid w:val="00BE5CE3"/>
    <w:rsid w:val="00BE7D90"/>
    <w:rsid w:val="00BF145C"/>
    <w:rsid w:val="00BF25A4"/>
    <w:rsid w:val="00BF5C8B"/>
    <w:rsid w:val="00BF6EE4"/>
    <w:rsid w:val="00C02A89"/>
    <w:rsid w:val="00C2011A"/>
    <w:rsid w:val="00C25819"/>
    <w:rsid w:val="00C277BA"/>
    <w:rsid w:val="00C27E96"/>
    <w:rsid w:val="00C34677"/>
    <w:rsid w:val="00C41250"/>
    <w:rsid w:val="00C44B0B"/>
    <w:rsid w:val="00C46F04"/>
    <w:rsid w:val="00C478D0"/>
    <w:rsid w:val="00C53750"/>
    <w:rsid w:val="00C624C1"/>
    <w:rsid w:val="00C70A85"/>
    <w:rsid w:val="00C71DF8"/>
    <w:rsid w:val="00C74BCC"/>
    <w:rsid w:val="00C77D44"/>
    <w:rsid w:val="00C8101E"/>
    <w:rsid w:val="00C83B08"/>
    <w:rsid w:val="00C908EB"/>
    <w:rsid w:val="00C934C0"/>
    <w:rsid w:val="00C954BD"/>
    <w:rsid w:val="00C96366"/>
    <w:rsid w:val="00CA17FF"/>
    <w:rsid w:val="00CA1C42"/>
    <w:rsid w:val="00CB58C0"/>
    <w:rsid w:val="00CB5B9D"/>
    <w:rsid w:val="00CB6571"/>
    <w:rsid w:val="00CB7A9E"/>
    <w:rsid w:val="00CC2911"/>
    <w:rsid w:val="00CC529F"/>
    <w:rsid w:val="00CC55F3"/>
    <w:rsid w:val="00CD1E65"/>
    <w:rsid w:val="00CD233B"/>
    <w:rsid w:val="00CD4CFA"/>
    <w:rsid w:val="00CD4FFC"/>
    <w:rsid w:val="00CD525D"/>
    <w:rsid w:val="00CD6919"/>
    <w:rsid w:val="00CE43FC"/>
    <w:rsid w:val="00CE4900"/>
    <w:rsid w:val="00CE5069"/>
    <w:rsid w:val="00CE5557"/>
    <w:rsid w:val="00CE590E"/>
    <w:rsid w:val="00CF7C5B"/>
    <w:rsid w:val="00D0183E"/>
    <w:rsid w:val="00D061F7"/>
    <w:rsid w:val="00D10F26"/>
    <w:rsid w:val="00D255CC"/>
    <w:rsid w:val="00D25A9A"/>
    <w:rsid w:val="00D3328D"/>
    <w:rsid w:val="00D33293"/>
    <w:rsid w:val="00D41041"/>
    <w:rsid w:val="00D41929"/>
    <w:rsid w:val="00D5641A"/>
    <w:rsid w:val="00D567DC"/>
    <w:rsid w:val="00D655D2"/>
    <w:rsid w:val="00D67A4C"/>
    <w:rsid w:val="00D747DB"/>
    <w:rsid w:val="00D832BF"/>
    <w:rsid w:val="00D84FE7"/>
    <w:rsid w:val="00D86157"/>
    <w:rsid w:val="00D945CC"/>
    <w:rsid w:val="00D97D5E"/>
    <w:rsid w:val="00DA0E41"/>
    <w:rsid w:val="00DA2256"/>
    <w:rsid w:val="00DA4BB4"/>
    <w:rsid w:val="00DA5138"/>
    <w:rsid w:val="00DA7C72"/>
    <w:rsid w:val="00DB0C53"/>
    <w:rsid w:val="00DB1786"/>
    <w:rsid w:val="00DB1FE8"/>
    <w:rsid w:val="00DB3497"/>
    <w:rsid w:val="00DB6F2C"/>
    <w:rsid w:val="00DC17A5"/>
    <w:rsid w:val="00DC2579"/>
    <w:rsid w:val="00DD1AE7"/>
    <w:rsid w:val="00DD1D2A"/>
    <w:rsid w:val="00DD28F7"/>
    <w:rsid w:val="00DD74F3"/>
    <w:rsid w:val="00DE21B2"/>
    <w:rsid w:val="00DE3EB1"/>
    <w:rsid w:val="00DE625B"/>
    <w:rsid w:val="00DE7185"/>
    <w:rsid w:val="00DF1ADE"/>
    <w:rsid w:val="00E00414"/>
    <w:rsid w:val="00E027EA"/>
    <w:rsid w:val="00E045C5"/>
    <w:rsid w:val="00E04DE9"/>
    <w:rsid w:val="00E10851"/>
    <w:rsid w:val="00E12BA1"/>
    <w:rsid w:val="00E13CED"/>
    <w:rsid w:val="00E17359"/>
    <w:rsid w:val="00E22208"/>
    <w:rsid w:val="00E24C48"/>
    <w:rsid w:val="00E259AA"/>
    <w:rsid w:val="00E43A52"/>
    <w:rsid w:val="00E50BD9"/>
    <w:rsid w:val="00E50E6E"/>
    <w:rsid w:val="00E52B8E"/>
    <w:rsid w:val="00E62D10"/>
    <w:rsid w:val="00E70BE8"/>
    <w:rsid w:val="00E716AF"/>
    <w:rsid w:val="00E7249A"/>
    <w:rsid w:val="00E80B01"/>
    <w:rsid w:val="00E84013"/>
    <w:rsid w:val="00E84999"/>
    <w:rsid w:val="00E8781E"/>
    <w:rsid w:val="00E87AB1"/>
    <w:rsid w:val="00E9324C"/>
    <w:rsid w:val="00E94545"/>
    <w:rsid w:val="00E95343"/>
    <w:rsid w:val="00E95A9B"/>
    <w:rsid w:val="00E96CC4"/>
    <w:rsid w:val="00EA4D1F"/>
    <w:rsid w:val="00EA5B81"/>
    <w:rsid w:val="00EB7A71"/>
    <w:rsid w:val="00EC2FE9"/>
    <w:rsid w:val="00ED1CDF"/>
    <w:rsid w:val="00ED385F"/>
    <w:rsid w:val="00ED52FD"/>
    <w:rsid w:val="00EE0E0C"/>
    <w:rsid w:val="00EE13B1"/>
    <w:rsid w:val="00EE3AE7"/>
    <w:rsid w:val="00EE3C2B"/>
    <w:rsid w:val="00EE4F4C"/>
    <w:rsid w:val="00EF194F"/>
    <w:rsid w:val="00EF1DB0"/>
    <w:rsid w:val="00EF5472"/>
    <w:rsid w:val="00EF68E4"/>
    <w:rsid w:val="00F01614"/>
    <w:rsid w:val="00F039C4"/>
    <w:rsid w:val="00F0633C"/>
    <w:rsid w:val="00F14D8E"/>
    <w:rsid w:val="00F31A5B"/>
    <w:rsid w:val="00F32561"/>
    <w:rsid w:val="00F32BC7"/>
    <w:rsid w:val="00F358FE"/>
    <w:rsid w:val="00F36E40"/>
    <w:rsid w:val="00F44D57"/>
    <w:rsid w:val="00F47731"/>
    <w:rsid w:val="00F70105"/>
    <w:rsid w:val="00F74F30"/>
    <w:rsid w:val="00F80C26"/>
    <w:rsid w:val="00F84238"/>
    <w:rsid w:val="00F86681"/>
    <w:rsid w:val="00F90824"/>
    <w:rsid w:val="00F92E00"/>
    <w:rsid w:val="00F9587D"/>
    <w:rsid w:val="00FA16AD"/>
    <w:rsid w:val="00FA7B7E"/>
    <w:rsid w:val="00FB4C29"/>
    <w:rsid w:val="00FB5DE6"/>
    <w:rsid w:val="00FC367F"/>
    <w:rsid w:val="00FC5A45"/>
    <w:rsid w:val="00FC68AD"/>
    <w:rsid w:val="00FD0B5F"/>
    <w:rsid w:val="00FD1B05"/>
    <w:rsid w:val="00FD2E24"/>
    <w:rsid w:val="00FD47A5"/>
    <w:rsid w:val="00FD499D"/>
    <w:rsid w:val="00FE0B77"/>
    <w:rsid w:val="00FE16B6"/>
    <w:rsid w:val="00FE22D7"/>
    <w:rsid w:val="00FE246E"/>
    <w:rsid w:val="00FE79F1"/>
    <w:rsid w:val="00FF6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21C0"/>
    <w:pPr>
      <w:tabs>
        <w:tab w:val="center" w:pos="4680"/>
        <w:tab w:val="right" w:pos="9360"/>
      </w:tabs>
    </w:pPr>
  </w:style>
  <w:style w:type="character" w:customStyle="1" w:styleId="HeaderChar">
    <w:name w:val="Header Char"/>
    <w:basedOn w:val="DefaultParagraphFont"/>
    <w:link w:val="Header"/>
    <w:uiPriority w:val="99"/>
    <w:rsid w:val="005721C0"/>
    <w:rPr>
      <w:rFonts w:ascii="Sylfaen" w:eastAsia="Sylfaen" w:hAnsi="Sylfaen" w:cs="Sylfaen"/>
      <w:lang w:val="fr-FR"/>
    </w:rPr>
  </w:style>
  <w:style w:type="paragraph" w:styleId="Footer">
    <w:name w:val="footer"/>
    <w:basedOn w:val="Normal"/>
    <w:link w:val="FooterChar"/>
    <w:uiPriority w:val="99"/>
    <w:unhideWhenUsed/>
    <w:rsid w:val="005721C0"/>
    <w:pPr>
      <w:tabs>
        <w:tab w:val="center" w:pos="4680"/>
        <w:tab w:val="right" w:pos="9360"/>
      </w:tabs>
    </w:pPr>
  </w:style>
  <w:style w:type="character" w:customStyle="1" w:styleId="FooterChar">
    <w:name w:val="Footer Char"/>
    <w:basedOn w:val="DefaultParagraphFont"/>
    <w:link w:val="Footer"/>
    <w:uiPriority w:val="99"/>
    <w:rsid w:val="005721C0"/>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8</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903</cp:revision>
  <dcterms:created xsi:type="dcterms:W3CDTF">2020-11-13T08:51:00Z</dcterms:created>
  <dcterms:modified xsi:type="dcterms:W3CDTF">2024-11-18T12:38:00Z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