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5DAA6" w14:textId="5E1CA75B" w:rsidR="00677ADB" w:rsidRPr="009D6A0C" w:rsidRDefault="00677ADB" w:rsidP="007F738A">
      <w:pPr>
        <w:spacing w:after="0" w:line="240" w:lineRule="auto"/>
        <w:ind w:left="90"/>
        <w:jc w:val="center"/>
        <w:rPr>
          <w:rFonts w:asciiTheme="minorHAnsi" w:hAnsiTheme="minorHAnsi" w:cstheme="minorHAnsi"/>
          <w:b/>
          <w:bCs/>
          <w:color w:val="000000"/>
          <w:lang w:val="ka-GE"/>
        </w:rPr>
      </w:pPr>
      <w:r w:rsidRPr="009D6A0C">
        <w:rPr>
          <w:rFonts w:asciiTheme="minorHAnsi" w:hAnsiTheme="minorHAnsi" w:cstheme="minorHAnsi"/>
          <w:b/>
          <w:bCs/>
          <w:color w:val="000000"/>
          <w:lang w:val="ka-GE"/>
        </w:rPr>
        <w:t xml:space="preserve">ხელშეკრულება №  </w:t>
      </w:r>
      <w:permStart w:id="1796766283" w:edGrp="everyone"/>
      <w:r w:rsidR="00054C71" w:rsidRPr="00351526">
        <w:rPr>
          <w:rFonts w:asciiTheme="minorHAnsi" w:hAnsiTheme="minorHAnsi" w:cstheme="minorHAnsi"/>
          <w:b/>
          <w:bCs/>
          <w:color w:val="000000"/>
          <w:highlight w:val="yellow"/>
          <w:lang w:val="ka-GE"/>
        </w:rPr>
        <w:t>--</w:t>
      </w:r>
      <w:r w:rsidRPr="009D6A0C">
        <w:rPr>
          <w:rFonts w:asciiTheme="minorHAnsi" w:hAnsiTheme="minorHAnsi" w:cstheme="minorHAnsi"/>
          <w:b/>
          <w:bCs/>
          <w:color w:val="000000"/>
          <w:lang w:val="ka-GE"/>
        </w:rPr>
        <w:t xml:space="preserve">  </w:t>
      </w:r>
      <w:permEnd w:id="1796766283"/>
      <w:r w:rsidRPr="009D6A0C">
        <w:rPr>
          <w:rFonts w:asciiTheme="minorHAnsi" w:hAnsiTheme="minorHAnsi" w:cstheme="minorHAnsi"/>
          <w:b/>
          <w:bCs/>
          <w:color w:val="000000"/>
          <w:lang w:val="ka-GE"/>
        </w:rPr>
        <w:t xml:space="preserve"> </w:t>
      </w:r>
    </w:p>
    <w:p w14:paraId="0B521163" w14:textId="77777777" w:rsidR="00677ADB" w:rsidRPr="009D6A0C" w:rsidRDefault="00677ADB" w:rsidP="007F738A">
      <w:pPr>
        <w:spacing w:after="0" w:line="240" w:lineRule="auto"/>
        <w:ind w:left="90"/>
        <w:jc w:val="center"/>
        <w:rPr>
          <w:rFonts w:asciiTheme="minorHAnsi" w:hAnsiTheme="minorHAnsi" w:cstheme="minorHAnsi"/>
          <w:b/>
          <w:bCs/>
          <w:color w:val="000000"/>
          <w:lang w:val="ka-GE"/>
        </w:rPr>
      </w:pPr>
      <w:r w:rsidRPr="009D6A0C">
        <w:rPr>
          <w:rFonts w:asciiTheme="minorHAnsi" w:hAnsiTheme="minorHAnsi" w:cstheme="minorHAnsi"/>
          <w:b/>
          <w:bCs/>
          <w:color w:val="000000"/>
          <w:lang w:val="ka-GE"/>
        </w:rPr>
        <w:t>სახელმწიფო შესყიდვის შესახებ</w:t>
      </w:r>
    </w:p>
    <w:p w14:paraId="6671B8D6" w14:textId="4794BFEC" w:rsidR="00677ADB" w:rsidRPr="009D6A0C" w:rsidRDefault="00677ADB" w:rsidP="007F738A">
      <w:pPr>
        <w:spacing w:after="0" w:line="240" w:lineRule="auto"/>
        <w:ind w:left="90"/>
        <w:jc w:val="center"/>
        <w:rPr>
          <w:rStyle w:val="Strong"/>
          <w:rFonts w:asciiTheme="minorHAnsi" w:hAnsiTheme="minorHAnsi" w:cstheme="minorHAnsi"/>
          <w:b w:val="0"/>
          <w:color w:val="000000"/>
          <w:lang w:val="ka-GE"/>
        </w:rPr>
      </w:pPr>
      <w:r w:rsidRPr="009D6A0C">
        <w:rPr>
          <w:rFonts w:asciiTheme="minorHAnsi" w:hAnsiTheme="minorHAnsi" w:cstheme="minorHAnsi"/>
          <w:b/>
          <w:bCs/>
          <w:color w:val="000000"/>
          <w:lang w:val="ka-GE"/>
        </w:rPr>
        <w:t xml:space="preserve">(კონსოლიდირებული ტენდერი № </w:t>
      </w:r>
      <w:r w:rsidRPr="009D6A0C">
        <w:rPr>
          <w:rStyle w:val="Strong"/>
          <w:rFonts w:asciiTheme="minorHAnsi" w:hAnsiTheme="minorHAnsi" w:cstheme="minorHAnsi"/>
          <w:color w:val="222222"/>
          <w:shd w:val="clear" w:color="auto" w:fill="FFFFFF"/>
        </w:rPr>
        <w:t>CON</w:t>
      </w:r>
      <w:r w:rsidR="005A7618" w:rsidRPr="00351526">
        <w:rPr>
          <w:rStyle w:val="Strong"/>
          <w:rFonts w:asciiTheme="minorHAnsi" w:hAnsiTheme="minorHAnsi" w:cstheme="minorHAnsi"/>
          <w:color w:val="222222"/>
          <w:shd w:val="clear" w:color="auto" w:fill="FFFFFF"/>
        </w:rPr>
        <w:t>250000540</w:t>
      </w:r>
      <w:r w:rsidRPr="009D6A0C">
        <w:rPr>
          <w:rStyle w:val="Strong"/>
          <w:rFonts w:asciiTheme="minorHAnsi" w:hAnsiTheme="minorHAnsi" w:cstheme="minorHAnsi"/>
          <w:color w:val="000000"/>
          <w:lang w:val="ka-GE"/>
        </w:rPr>
        <w:t>)</w:t>
      </w:r>
    </w:p>
    <w:p w14:paraId="33CCDA96" w14:textId="77777777" w:rsidR="00677ADB" w:rsidRPr="009D6A0C" w:rsidRDefault="00677ADB" w:rsidP="007F738A">
      <w:pPr>
        <w:spacing w:after="0" w:line="240" w:lineRule="auto"/>
        <w:ind w:left="90"/>
        <w:jc w:val="center"/>
        <w:rPr>
          <w:rStyle w:val="Strong"/>
          <w:rFonts w:asciiTheme="minorHAnsi" w:hAnsiTheme="minorHAnsi" w:cstheme="minorHAnsi"/>
          <w:b w:val="0"/>
          <w:color w:val="000000"/>
          <w:lang w:val="ka-GE"/>
        </w:rPr>
      </w:pPr>
    </w:p>
    <w:p w14:paraId="419B1A4C" w14:textId="29FC3338" w:rsidR="00677ADB" w:rsidRPr="009D6A0C" w:rsidRDefault="00677ADB" w:rsidP="007F738A">
      <w:pPr>
        <w:tabs>
          <w:tab w:val="left" w:pos="6379"/>
        </w:tabs>
        <w:spacing w:line="240" w:lineRule="auto"/>
        <w:ind w:left="90"/>
        <w:rPr>
          <w:rFonts w:asciiTheme="minorHAnsi" w:hAnsiTheme="minorHAnsi" w:cstheme="minorHAnsi"/>
          <w:b/>
          <w:color w:val="000000"/>
          <w:lang w:val="ka-GE"/>
        </w:rPr>
      </w:pPr>
      <w:r w:rsidRPr="009D6A0C">
        <w:rPr>
          <w:rFonts w:asciiTheme="minorHAnsi" w:hAnsiTheme="minorHAnsi" w:cstheme="minorHAnsi"/>
          <w:b/>
          <w:color w:val="000000"/>
          <w:lang w:val="ka-GE"/>
        </w:rPr>
        <w:t xml:space="preserve">ქ. თბილისი                                  </w:t>
      </w:r>
      <w:r w:rsidRPr="009D6A0C">
        <w:rPr>
          <w:rFonts w:asciiTheme="minorHAnsi" w:hAnsiTheme="minorHAnsi" w:cstheme="minorHAnsi"/>
          <w:b/>
          <w:color w:val="000000"/>
        </w:rPr>
        <w:t xml:space="preserve">                          </w:t>
      </w:r>
      <w:r w:rsidRPr="009D6A0C">
        <w:rPr>
          <w:rFonts w:asciiTheme="minorHAnsi" w:hAnsiTheme="minorHAnsi" w:cstheme="minorHAnsi"/>
          <w:b/>
          <w:color w:val="000000"/>
          <w:lang w:val="ka-GE"/>
        </w:rPr>
        <w:t xml:space="preserve">                      </w:t>
      </w:r>
      <w:r w:rsidR="00AF33F1" w:rsidRPr="009D6A0C">
        <w:rPr>
          <w:rFonts w:asciiTheme="minorHAnsi" w:hAnsiTheme="minorHAnsi" w:cstheme="minorHAnsi"/>
          <w:b/>
          <w:color w:val="000000"/>
          <w:lang w:val="ka-GE"/>
        </w:rPr>
        <w:t xml:space="preserve">                         </w:t>
      </w:r>
      <w:r w:rsidRPr="009D6A0C">
        <w:rPr>
          <w:rFonts w:asciiTheme="minorHAnsi" w:hAnsiTheme="minorHAnsi" w:cstheme="minorHAnsi"/>
          <w:b/>
          <w:color w:val="000000"/>
          <w:lang w:val="ka-GE"/>
        </w:rPr>
        <w:t xml:space="preserve">          </w:t>
      </w:r>
      <w:permStart w:id="1030568244" w:edGrp="everyone"/>
      <w:r w:rsidRPr="00351526">
        <w:rPr>
          <w:rFonts w:asciiTheme="minorHAnsi" w:hAnsiTheme="minorHAnsi" w:cstheme="minorHAnsi"/>
          <w:b/>
          <w:color w:val="000000"/>
          <w:highlight w:val="yellow"/>
          <w:lang w:val="ka-GE"/>
        </w:rPr>
        <w:t>„---“ „---------------“</w:t>
      </w:r>
      <w:r w:rsidRPr="009D6A0C">
        <w:rPr>
          <w:rFonts w:asciiTheme="minorHAnsi" w:hAnsiTheme="minorHAnsi" w:cstheme="minorHAnsi"/>
          <w:b/>
          <w:color w:val="000000"/>
          <w:lang w:val="ka-GE"/>
        </w:rPr>
        <w:t xml:space="preserve"> </w:t>
      </w:r>
      <w:permEnd w:id="1030568244"/>
      <w:r w:rsidRPr="009D6A0C">
        <w:rPr>
          <w:rFonts w:asciiTheme="minorHAnsi" w:hAnsiTheme="minorHAnsi" w:cstheme="minorHAnsi"/>
          <w:b/>
          <w:color w:val="000000"/>
          <w:lang w:val="ka-GE"/>
        </w:rPr>
        <w:t>20</w:t>
      </w:r>
      <w:permStart w:id="216033250" w:edGrp="everyone"/>
      <w:r w:rsidRPr="00351526">
        <w:rPr>
          <w:rFonts w:asciiTheme="minorHAnsi" w:hAnsiTheme="minorHAnsi" w:cstheme="minorHAnsi"/>
          <w:b/>
          <w:color w:val="000000"/>
          <w:highlight w:val="yellow"/>
          <w:lang w:val="ka-GE"/>
        </w:rPr>
        <w:t>--</w:t>
      </w:r>
      <w:r w:rsidRPr="009D6A0C">
        <w:rPr>
          <w:rFonts w:asciiTheme="minorHAnsi" w:hAnsiTheme="minorHAnsi" w:cstheme="minorHAnsi"/>
          <w:b/>
          <w:color w:val="000000"/>
          <w:lang w:val="ka-GE"/>
        </w:rPr>
        <w:t xml:space="preserve"> </w:t>
      </w:r>
      <w:permEnd w:id="216033250"/>
      <w:r w:rsidRPr="009D6A0C">
        <w:rPr>
          <w:rFonts w:asciiTheme="minorHAnsi" w:hAnsiTheme="minorHAnsi" w:cstheme="minorHAnsi"/>
          <w:b/>
          <w:color w:val="000000"/>
          <w:lang w:val="ka-GE"/>
        </w:rPr>
        <w:t>წელი</w:t>
      </w:r>
    </w:p>
    <w:p w14:paraId="764CA3C2" w14:textId="42E4D649" w:rsidR="00677ADB" w:rsidRPr="009D6A0C" w:rsidRDefault="00677ADB"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ერთის მხრივ, (შემსყიდველი ორგანიზაციის დასახელება), შემდგომში – </w:t>
      </w:r>
      <w:permStart w:id="903689460" w:edGrp="everyone"/>
      <w:r w:rsidRPr="009D6A0C">
        <w:rPr>
          <w:rFonts w:asciiTheme="minorHAnsi" w:hAnsiTheme="minorHAnsi" w:cstheme="minorHAnsi"/>
          <w:iCs/>
          <w:color w:val="000000"/>
          <w:lang w:val="ka-GE" w:eastAsia="x-none"/>
        </w:rPr>
        <w:t>„</w:t>
      </w:r>
      <w:r w:rsidRPr="00351526">
        <w:rPr>
          <w:rFonts w:asciiTheme="minorHAnsi" w:hAnsiTheme="minorHAnsi" w:cstheme="minorHAnsi"/>
          <w:iCs/>
          <w:color w:val="000000"/>
          <w:highlight w:val="yellow"/>
          <w:lang w:val="ka-GE" w:eastAsia="x-none"/>
        </w:rPr>
        <w:t>შემსყიდველი“</w:t>
      </w:r>
      <w:permEnd w:id="903689460"/>
      <w:r w:rsidRPr="009D6A0C">
        <w:rPr>
          <w:rFonts w:asciiTheme="minorHAnsi" w:hAnsiTheme="minorHAnsi" w:cstheme="minorHAnsi"/>
          <w:iCs/>
          <w:color w:val="000000"/>
          <w:lang w:val="ka-GE" w:eastAsia="x-none"/>
        </w:rPr>
        <w:t xml:space="preserve">, წარმოდგენილი მისი </w:t>
      </w:r>
      <w:permStart w:id="382812875" w:edGrp="everyone"/>
      <w:r w:rsidRPr="00351526">
        <w:rPr>
          <w:rFonts w:asciiTheme="minorHAnsi" w:hAnsiTheme="minorHAnsi" w:cstheme="minorHAnsi"/>
          <w:iCs/>
          <w:color w:val="000000"/>
          <w:highlight w:val="yellow"/>
          <w:lang w:val="ka-GE" w:eastAsia="x-none"/>
        </w:rPr>
        <w:t>(თანამდებობის დასახელება), (სახელი, გვარი)</w:t>
      </w:r>
      <w:r w:rsidRPr="009D6A0C">
        <w:rPr>
          <w:rFonts w:asciiTheme="minorHAnsi" w:hAnsiTheme="minorHAnsi" w:cstheme="minorHAnsi"/>
          <w:iCs/>
          <w:color w:val="000000"/>
          <w:lang w:val="ka-GE" w:eastAsia="x-none"/>
        </w:rPr>
        <w:t xml:space="preserve"> </w:t>
      </w:r>
      <w:permEnd w:id="382812875"/>
      <w:r w:rsidRPr="009D6A0C">
        <w:rPr>
          <w:rFonts w:asciiTheme="minorHAnsi" w:hAnsiTheme="minorHAnsi" w:cstheme="minorHAnsi"/>
          <w:iCs/>
          <w:color w:val="000000"/>
          <w:lang w:val="ka-GE" w:eastAsia="x-none"/>
        </w:rPr>
        <w:t xml:space="preserve">სახით და, მეორეს მხრივ, </w:t>
      </w:r>
      <w:r w:rsidR="005D2855">
        <w:rPr>
          <w:rFonts w:asciiTheme="minorHAnsi" w:hAnsiTheme="minorHAnsi" w:cstheme="minorHAnsi"/>
          <w:iCs/>
          <w:color w:val="000000"/>
          <w:lang w:val="ka-GE" w:eastAsia="x-none"/>
        </w:rPr>
        <w:t>ს/ს „ვისოლ პეტროლიუმ ჯორჯია“</w:t>
      </w:r>
      <w:r w:rsidR="005D2855" w:rsidRPr="009D6A0C">
        <w:rPr>
          <w:rFonts w:asciiTheme="minorHAnsi" w:hAnsiTheme="minorHAnsi" w:cstheme="minorHAnsi"/>
          <w:iCs/>
          <w:color w:val="000000"/>
          <w:lang w:val="ka-GE" w:eastAsia="x-none"/>
        </w:rPr>
        <w:t xml:space="preserve">, </w:t>
      </w:r>
      <w:r w:rsidRPr="009D6A0C">
        <w:rPr>
          <w:rFonts w:asciiTheme="minorHAnsi" w:hAnsiTheme="minorHAnsi" w:cstheme="minorHAnsi"/>
          <w:iCs/>
          <w:color w:val="000000"/>
          <w:lang w:val="ka-GE" w:eastAsia="x-none"/>
        </w:rPr>
        <w:t xml:space="preserve">შემდგომში – „მიმწოდებელი“, წარმოდგენილი </w:t>
      </w:r>
      <w:permStart w:id="1524963114" w:edGrp="everyone"/>
      <w:r w:rsidRPr="00351526">
        <w:rPr>
          <w:rFonts w:asciiTheme="minorHAnsi" w:hAnsiTheme="minorHAnsi" w:cstheme="minorHAnsi"/>
          <w:iCs/>
          <w:color w:val="000000"/>
          <w:highlight w:val="yellow"/>
          <w:lang w:val="ka-GE" w:eastAsia="x-none"/>
        </w:rPr>
        <w:t>-------</w:t>
      </w:r>
      <w:r w:rsidRPr="009D6A0C">
        <w:rPr>
          <w:rFonts w:asciiTheme="minorHAnsi" w:hAnsiTheme="minorHAnsi" w:cstheme="minorHAnsi"/>
          <w:iCs/>
          <w:color w:val="000000"/>
          <w:lang w:val="ka-GE" w:eastAsia="x-none"/>
        </w:rPr>
        <w:t xml:space="preserve"> </w:t>
      </w:r>
      <w:permEnd w:id="1524963114"/>
      <w:r w:rsidRPr="009D6A0C">
        <w:rPr>
          <w:rFonts w:asciiTheme="minorHAnsi" w:hAnsiTheme="minorHAnsi" w:cstheme="minorHAnsi"/>
          <w:iCs/>
          <w:color w:val="000000"/>
          <w:lang w:val="ka-GE" w:eastAsia="x-none"/>
        </w:rPr>
        <w:t>სახით, 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9D6A0C">
        <w:rPr>
          <w:rFonts w:asciiTheme="minorHAnsi" w:hAnsiTheme="minorHAnsi" w:cstheme="minorHAnsi"/>
          <w:iCs/>
          <w:color w:val="000000"/>
          <w:vertAlign w:val="superscript"/>
          <w:lang w:val="ka-GE" w:eastAsia="x-none"/>
        </w:rPr>
        <w:t>2</w:t>
      </w:r>
      <w:r w:rsidRPr="009D6A0C">
        <w:rPr>
          <w:rFonts w:asciiTheme="minorHAnsi" w:hAnsiTheme="minorHAnsi" w:cstheme="minorHAnsi"/>
          <w:iCs/>
          <w:color w:val="000000"/>
          <w:lang w:val="ka-GE" w:eastAsia="x-none"/>
        </w:rPr>
        <w:t xml:space="preserve"> მუხლის, სახელმწიფო შესყიდვების სააგენტოს თავმჯდომარის 2018 წლის 14 დეკემბრის №14 ბრძანებით დამტკიცებული  </w:t>
      </w:r>
      <w:r w:rsidR="00420112" w:rsidRPr="009D6A0C">
        <w:rPr>
          <w:rFonts w:asciiTheme="minorHAnsi" w:hAnsiTheme="minorHAnsi" w:cstheme="minorHAnsi"/>
          <w:iCs/>
          <w:color w:val="000000"/>
          <w:lang w:val="ka-GE" w:eastAsia="x-none"/>
        </w:rPr>
        <w:t>„</w:t>
      </w:r>
      <w:r w:rsidRPr="009D6A0C">
        <w:rPr>
          <w:rFonts w:asciiTheme="minorHAnsi" w:hAnsiTheme="minorHAnsi" w:cstheme="minorHAnsi"/>
          <w:iCs/>
          <w:color w:val="000000"/>
          <w:lang w:val="ka-GE" w:eastAsia="x-none"/>
        </w:rPr>
        <w:t>კონსოლიდირებული ტენდერ</w:t>
      </w:r>
      <w:r w:rsidR="00420112" w:rsidRPr="009D6A0C">
        <w:rPr>
          <w:rFonts w:asciiTheme="minorHAnsi" w:hAnsiTheme="minorHAnsi" w:cstheme="minorHAnsi"/>
          <w:iCs/>
          <w:color w:val="000000"/>
          <w:lang w:val="ka-GE" w:eastAsia="x-none"/>
        </w:rPr>
        <w:t>ის ჩატარების წესისა და პირობები“-ს</w:t>
      </w:r>
      <w:r w:rsidRPr="009D6A0C">
        <w:rPr>
          <w:rFonts w:asciiTheme="minorHAnsi" w:hAnsiTheme="minorHAnsi" w:cstheme="minorHAnsi"/>
          <w:iCs/>
          <w:color w:val="000000"/>
          <w:lang w:val="ka-GE" w:eastAsia="x-none"/>
        </w:rPr>
        <w:t xml:space="preserve">, აგრეთვე </w:t>
      </w:r>
      <w:r w:rsidR="001C299F" w:rsidRPr="009D6A0C">
        <w:rPr>
          <w:rFonts w:asciiTheme="minorHAnsi" w:hAnsiTheme="minorHAnsi" w:cstheme="minorHAnsi"/>
        </w:rPr>
        <w:t>„202</w:t>
      </w:r>
      <w:r w:rsidR="002F012C" w:rsidRPr="009D6A0C">
        <w:rPr>
          <w:rFonts w:asciiTheme="minorHAnsi" w:hAnsiTheme="minorHAnsi" w:cstheme="minorHAnsi"/>
          <w:lang w:val="ka-GE"/>
        </w:rPr>
        <w:t>6</w:t>
      </w:r>
      <w:r w:rsidR="001C299F" w:rsidRPr="009D6A0C">
        <w:rPr>
          <w:rFonts w:asciiTheme="minorHAnsi" w:hAnsiTheme="minorHAnsi" w:cstheme="minorHAnsi"/>
        </w:rPr>
        <w:t>-202</w:t>
      </w:r>
      <w:r w:rsidR="002F012C" w:rsidRPr="009D6A0C">
        <w:rPr>
          <w:rFonts w:asciiTheme="minorHAnsi" w:hAnsiTheme="minorHAnsi" w:cstheme="minorHAnsi"/>
          <w:lang w:val="ka-GE"/>
        </w:rPr>
        <w:t>7</w:t>
      </w:r>
      <w:r w:rsidR="001C299F" w:rsidRPr="009D6A0C">
        <w:rPr>
          <w:rFonts w:asciiTheme="minorHAnsi" w:hAnsiTheme="minorHAnsi" w:cstheme="minorHAnsi"/>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w:t>
      </w:r>
      <w:r w:rsidR="00EE1867" w:rsidRPr="009D6A0C">
        <w:rPr>
          <w:rFonts w:asciiTheme="minorHAnsi" w:hAnsiTheme="minorHAnsi" w:cstheme="minorHAnsi"/>
        </w:rPr>
        <w:t>ბაზე“ საქართველოს მთავრობის 2025</w:t>
      </w:r>
      <w:r w:rsidR="001C299F" w:rsidRPr="009D6A0C">
        <w:rPr>
          <w:rFonts w:asciiTheme="minorHAnsi" w:hAnsiTheme="minorHAnsi" w:cstheme="minorHAnsi"/>
        </w:rPr>
        <w:t xml:space="preserve"> წლის </w:t>
      </w:r>
      <w:r w:rsidR="00EE1867" w:rsidRPr="009D6A0C">
        <w:rPr>
          <w:rFonts w:asciiTheme="minorHAnsi" w:hAnsiTheme="minorHAnsi" w:cstheme="minorHAnsi"/>
          <w:lang w:val="ka-GE"/>
        </w:rPr>
        <w:t>29 სექტემბრის</w:t>
      </w:r>
      <w:r w:rsidR="001C299F" w:rsidRPr="009D6A0C">
        <w:rPr>
          <w:rFonts w:asciiTheme="minorHAnsi" w:hAnsiTheme="minorHAnsi" w:cstheme="minorHAnsi"/>
        </w:rPr>
        <w:t xml:space="preserve"> №1</w:t>
      </w:r>
      <w:r w:rsidR="00EE1867" w:rsidRPr="009D6A0C">
        <w:rPr>
          <w:rFonts w:asciiTheme="minorHAnsi" w:hAnsiTheme="minorHAnsi" w:cstheme="minorHAnsi"/>
          <w:lang w:val="ka-GE"/>
        </w:rPr>
        <w:t>575</w:t>
      </w:r>
      <w:r w:rsidR="001C299F" w:rsidRPr="009D6A0C">
        <w:rPr>
          <w:rFonts w:asciiTheme="minorHAnsi" w:hAnsiTheme="minorHAnsi" w:cstheme="minorHAnsi"/>
        </w:rPr>
        <w:t xml:space="preserve"> განკარგულებისა და საწვავის 202</w:t>
      </w:r>
      <w:r w:rsidR="002F012C" w:rsidRPr="009D6A0C">
        <w:rPr>
          <w:rFonts w:asciiTheme="minorHAnsi" w:hAnsiTheme="minorHAnsi" w:cstheme="minorHAnsi"/>
          <w:lang w:val="ka-GE"/>
        </w:rPr>
        <w:t>6</w:t>
      </w:r>
      <w:r w:rsidR="001C299F" w:rsidRPr="009D6A0C">
        <w:rPr>
          <w:rFonts w:asciiTheme="minorHAnsi" w:hAnsiTheme="minorHAnsi" w:cstheme="minorHAnsi"/>
        </w:rPr>
        <w:t xml:space="preserve"> წლის </w:t>
      </w:r>
      <w:r w:rsidRPr="009D6A0C">
        <w:rPr>
          <w:rFonts w:asciiTheme="minorHAnsi" w:hAnsiTheme="minorHAnsi" w:cstheme="minorHAnsi"/>
          <w:iCs/>
          <w:color w:val="000000"/>
          <w:lang w:val="ka-GE" w:eastAsia="x-none"/>
        </w:rPr>
        <w:t xml:space="preserve">კონსოლიდირებული ტენდერის სატენდერო დოკუმენტაციის საფუძველზე, ვდებთ წინამდებარე ხელშეკრულებას შემდეგზე: </w:t>
      </w:r>
    </w:p>
    <w:p w14:paraId="4876AE5F" w14:textId="1853387D" w:rsidR="00677ADB" w:rsidRPr="009D6A0C" w:rsidRDefault="00677ADB" w:rsidP="009D6A0C">
      <w:pPr>
        <w:pStyle w:val="ListParagraph"/>
        <w:tabs>
          <w:tab w:val="left" w:pos="90"/>
        </w:tabs>
        <w:spacing w:before="100" w:beforeAutospacing="1" w:after="100" w:afterAutospacing="1" w:line="240" w:lineRule="auto"/>
        <w:ind w:left="90"/>
        <w:jc w:val="both"/>
        <w:rPr>
          <w:rFonts w:asciiTheme="minorHAnsi" w:hAnsiTheme="minorHAnsi" w:cstheme="minorHAnsi"/>
          <w:b/>
          <w:color w:val="000000"/>
          <w:lang w:val="ka-GE" w:eastAsia="en-US"/>
        </w:rPr>
      </w:pPr>
      <w:r w:rsidRPr="009D6A0C">
        <w:rPr>
          <w:rFonts w:asciiTheme="minorHAnsi" w:hAnsiTheme="minorHAnsi" w:cstheme="minorHAnsi"/>
          <w:b/>
          <w:color w:val="000000"/>
          <w:lang w:val="ka-GE" w:eastAsia="en-US"/>
        </w:rPr>
        <w:t>1.</w:t>
      </w:r>
      <w:r w:rsidR="00D063F8" w:rsidRPr="009D6A0C">
        <w:rPr>
          <w:rFonts w:asciiTheme="minorHAnsi" w:hAnsiTheme="minorHAnsi" w:cstheme="minorHAnsi"/>
          <w:b/>
          <w:color w:val="000000"/>
          <w:lang w:val="ka-GE" w:eastAsia="en-US"/>
        </w:rPr>
        <w:t xml:space="preserve"> </w:t>
      </w:r>
      <w:r w:rsidRPr="009D6A0C">
        <w:rPr>
          <w:rFonts w:asciiTheme="minorHAnsi" w:hAnsiTheme="minorHAnsi" w:cstheme="minorHAnsi"/>
          <w:b/>
          <w:color w:val="000000"/>
          <w:lang w:val="ka-GE" w:eastAsia="en-US"/>
        </w:rPr>
        <w:t>ხელშეკრულებაში გამოყენებულ ტერმინთა განმარტებები</w:t>
      </w:r>
    </w:p>
    <w:p w14:paraId="0B92C7EC" w14:textId="4BD164C5" w:rsidR="007F738A" w:rsidRPr="009D6A0C" w:rsidRDefault="00677ADB"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w:t>
      </w:r>
      <w:r w:rsidR="00BD5DB7" w:rsidRPr="009D6A0C">
        <w:rPr>
          <w:rFonts w:asciiTheme="minorHAnsi" w:hAnsiTheme="minorHAnsi" w:cstheme="minorHAnsi"/>
          <w:iCs/>
          <w:color w:val="000000"/>
          <w:lang w:val="ka-GE" w:eastAsia="x-none"/>
        </w:rPr>
        <w:t>202</w:t>
      </w:r>
      <w:r w:rsidR="002F012C" w:rsidRPr="009D6A0C">
        <w:rPr>
          <w:rFonts w:asciiTheme="minorHAnsi" w:hAnsiTheme="minorHAnsi" w:cstheme="minorHAnsi"/>
          <w:iCs/>
          <w:color w:val="000000"/>
          <w:lang w:val="ka-GE" w:eastAsia="x-none"/>
        </w:rPr>
        <w:t>6</w:t>
      </w:r>
      <w:r w:rsidR="00BD5DB7" w:rsidRPr="009D6A0C">
        <w:rPr>
          <w:rFonts w:asciiTheme="minorHAnsi" w:hAnsiTheme="minorHAnsi" w:cstheme="minorHAnsi"/>
          <w:iCs/>
          <w:color w:val="000000"/>
          <w:lang w:val="ka-GE" w:eastAsia="x-none"/>
        </w:rPr>
        <w:t xml:space="preserve"> წლის განმავლობაში სუპერის (არანაკლებ 98 ოქტანობის</w:t>
      </w:r>
      <w:r w:rsidR="003B3F31" w:rsidRPr="009D6A0C">
        <w:rPr>
          <w:rFonts w:asciiTheme="minorHAnsi" w:hAnsiTheme="minorHAnsi" w:cstheme="minorHAnsi"/>
          <w:iCs/>
          <w:color w:val="000000"/>
          <w:lang w:val="ka-GE" w:eastAsia="x-none"/>
        </w:rPr>
        <w:t xml:space="preserve"> საწვავი</w:t>
      </w:r>
      <w:r w:rsidR="00BD5DB7" w:rsidRPr="009D6A0C">
        <w:rPr>
          <w:rFonts w:asciiTheme="minorHAnsi" w:hAnsiTheme="minorHAnsi" w:cstheme="minorHAnsi"/>
          <w:iCs/>
          <w:color w:val="000000"/>
          <w:lang w:val="ka-GE" w:eastAsia="x-none"/>
        </w:rPr>
        <w:t>) სახელმწიფო შესყიდვის მიზნით, CON</w:t>
      </w:r>
      <w:r w:rsidR="005A7618" w:rsidRPr="00351526">
        <w:rPr>
          <w:rStyle w:val="Strong"/>
          <w:rFonts w:asciiTheme="minorHAnsi" w:hAnsiTheme="minorHAnsi" w:cstheme="minorHAnsi"/>
          <w:color w:val="222222"/>
          <w:shd w:val="clear" w:color="auto" w:fill="FFFFFF"/>
        </w:rPr>
        <w:t>250000540</w:t>
      </w:r>
      <w:r w:rsidR="00BD5DB7" w:rsidRPr="009D6A0C">
        <w:rPr>
          <w:rFonts w:asciiTheme="minorHAnsi" w:hAnsiTheme="minorHAnsi" w:cstheme="minorHAnsi"/>
          <w:iCs/>
          <w:color w:val="000000"/>
          <w:lang w:val="ka-GE" w:eastAsia="x-none"/>
        </w:rPr>
        <w:t xml:space="preserve"> კონსოლიდირებული ტენდერის ფარგლებში </w:t>
      </w:r>
      <w:r w:rsidRPr="009D6A0C">
        <w:rPr>
          <w:rFonts w:asciiTheme="minorHAnsi" w:hAnsiTheme="minorHAnsi" w:cstheme="minorHAnsi"/>
          <w:iCs/>
          <w:color w:val="000000"/>
          <w:lang w:val="ka-GE" w:eastAsia="x-none"/>
        </w:rPr>
        <w:t>გაფორმებული   ხელშეკრულება</w:t>
      </w:r>
      <w:r w:rsidR="00BD5DB7" w:rsidRPr="009D6A0C">
        <w:rPr>
          <w:rFonts w:asciiTheme="minorHAnsi" w:hAnsiTheme="minorHAnsi" w:cstheme="minorHAnsi"/>
          <w:iCs/>
          <w:color w:val="000000"/>
          <w:lang w:val="ka-GE" w:eastAsia="x-none"/>
        </w:rPr>
        <w:t>,</w:t>
      </w:r>
      <w:r w:rsidRPr="009D6A0C">
        <w:rPr>
          <w:rFonts w:asciiTheme="minorHAnsi" w:hAnsiTheme="minorHAnsi" w:cstheme="minorHAnsi"/>
          <w:iCs/>
          <w:color w:val="000000"/>
          <w:lang w:val="ka-GE" w:eastAsia="x-none"/>
        </w:rPr>
        <w:t xml:space="preserve">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p>
    <w:p w14:paraId="51F346AC" w14:textId="77777777" w:rsidR="00677ADB" w:rsidRPr="009D6A0C" w:rsidRDefault="00677ADB"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1.2 „ხელშეკრულების ღირებულება“ – საერთო თანხა (შესასყიდი საორიენტაციო რაოდენობა გამრავლებული 1 (ერთი) ლიტრი საწვავის სავარაუდო ფასზე), რომელიც უნდა გადაიხადოს შემსყიდველმა მიმწოდებლის მიერ ხელშეკრულებით ნაკისრი ვალდებულებების სრული და ზედმიწევნით შესრულებისათვის.</w:t>
      </w:r>
    </w:p>
    <w:p w14:paraId="7CEB1B5C" w14:textId="013583C5" w:rsidR="00677ADB" w:rsidRPr="009D6A0C" w:rsidRDefault="00677ADB"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4CDE0B4C" w14:textId="6E23385A" w:rsidR="004E4227" w:rsidRPr="009D6A0C" w:rsidRDefault="00677ADB"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1.4 </w:t>
      </w:r>
      <w:r w:rsidR="003B3F31" w:rsidRPr="009D6A0C">
        <w:rPr>
          <w:rFonts w:asciiTheme="minorHAnsi" w:hAnsiTheme="minorHAnsi" w:cstheme="minorHAnsi"/>
          <w:iCs/>
          <w:color w:val="000000"/>
          <w:lang w:val="ka-GE" w:eastAsia="x-none"/>
        </w:rPr>
        <w:t xml:space="preserve"> </w:t>
      </w:r>
      <w:r w:rsidR="005954A1" w:rsidRPr="009D6A0C">
        <w:rPr>
          <w:rFonts w:asciiTheme="minorHAnsi" w:hAnsiTheme="minorHAnsi" w:cstheme="minorHAnsi"/>
          <w:iCs/>
          <w:color w:val="000000"/>
          <w:lang w:val="ka-GE" w:eastAsia="x-none"/>
        </w:rPr>
        <w:t>,,</w:t>
      </w:r>
      <w:r w:rsidRPr="009D6A0C">
        <w:rPr>
          <w:rFonts w:asciiTheme="minorHAnsi" w:hAnsiTheme="minorHAnsi" w:cstheme="minorHAnsi"/>
          <w:iCs/>
          <w:color w:val="000000"/>
          <w:lang w:val="ka-GE" w:eastAsia="x-none"/>
        </w:rPr>
        <w:t>შემსყიდველი</w:t>
      </w:r>
      <w:r w:rsidR="004427FD" w:rsidRPr="009D6A0C">
        <w:rPr>
          <w:rFonts w:asciiTheme="minorHAnsi" w:hAnsiTheme="minorHAnsi" w:cstheme="minorHAnsi"/>
          <w:iCs/>
          <w:color w:val="000000"/>
          <w:lang w:val="ka-GE" w:eastAsia="x-none"/>
        </w:rPr>
        <w:t>“</w:t>
      </w:r>
      <w:r w:rsidR="00351526">
        <w:rPr>
          <w:rFonts w:asciiTheme="minorHAnsi" w:hAnsiTheme="minorHAnsi" w:cstheme="minorHAnsi"/>
          <w:iCs/>
          <w:color w:val="000000"/>
          <w:lang w:val="ka-GE" w:eastAsia="x-none"/>
        </w:rPr>
        <w:t xml:space="preserve">   - </w:t>
      </w:r>
      <w:r w:rsidRPr="009D6A0C">
        <w:rPr>
          <w:rFonts w:asciiTheme="minorHAnsi" w:hAnsiTheme="minorHAnsi" w:cstheme="minorHAnsi"/>
          <w:iCs/>
          <w:color w:val="000000"/>
          <w:lang w:val="ka-GE" w:eastAsia="x-none"/>
        </w:rPr>
        <w:t xml:space="preserve">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36BF0C05" w14:textId="3AEA62D3" w:rsidR="00677ADB" w:rsidRPr="009D6A0C" w:rsidRDefault="00677ADB"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1.5 „მიმწოდებელი“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5A3CDE80" w14:textId="1A32B9CC" w:rsidR="00677ADB" w:rsidRPr="009D6A0C" w:rsidRDefault="00677ADB"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1.6 „საქონელი“ – ხელშეკრულების მე-2 მუხლით გათვა</w:t>
      </w:r>
      <w:r w:rsidR="000B3F80" w:rsidRPr="009D6A0C">
        <w:rPr>
          <w:rFonts w:asciiTheme="minorHAnsi" w:hAnsiTheme="minorHAnsi" w:cstheme="minorHAnsi"/>
          <w:iCs/>
          <w:color w:val="000000"/>
          <w:lang w:val="ka-GE" w:eastAsia="x-none"/>
        </w:rPr>
        <w:t>ლისწინებული ხელშეკრულების ობიექტი</w:t>
      </w:r>
      <w:r w:rsidRPr="009D6A0C">
        <w:rPr>
          <w:rFonts w:asciiTheme="minorHAnsi" w:hAnsiTheme="minorHAnsi" w:cstheme="minorHAnsi"/>
          <w:iCs/>
          <w:color w:val="000000"/>
          <w:lang w:val="ka-GE" w:eastAsia="x-none"/>
        </w:rPr>
        <w:t>.</w:t>
      </w:r>
    </w:p>
    <w:p w14:paraId="26181B94" w14:textId="01772702" w:rsidR="0027047E" w:rsidRPr="009D6A0C" w:rsidRDefault="00664521"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1.7 </w:t>
      </w:r>
      <w:r w:rsidR="00A74509" w:rsidRPr="009D6A0C">
        <w:rPr>
          <w:rFonts w:asciiTheme="minorHAnsi" w:hAnsiTheme="minorHAnsi" w:cstheme="minorHAnsi"/>
          <w:iCs/>
          <w:color w:val="000000"/>
          <w:lang w:val="ka-GE" w:eastAsia="x-none"/>
        </w:rPr>
        <w:t>„</w:t>
      </w:r>
      <w:r w:rsidR="007322A0" w:rsidRPr="009D6A0C">
        <w:rPr>
          <w:rFonts w:asciiTheme="minorHAnsi" w:hAnsiTheme="minorHAnsi" w:cstheme="minorHAnsi"/>
          <w:iCs/>
          <w:color w:val="000000"/>
          <w:lang w:val="ka-GE" w:eastAsia="x-none"/>
        </w:rPr>
        <w:t>სუპერის</w:t>
      </w:r>
      <w:r w:rsidR="00A74509" w:rsidRPr="009D6A0C">
        <w:rPr>
          <w:rFonts w:asciiTheme="minorHAnsi" w:hAnsiTheme="minorHAnsi" w:cstheme="minorHAnsi"/>
          <w:iCs/>
          <w:color w:val="000000"/>
          <w:lang w:val="ka-GE" w:eastAsia="x-none"/>
        </w:rPr>
        <w:t xml:space="preserve">“ მარკის საწვავი -  </w:t>
      </w:r>
      <w:r w:rsidR="007322A0" w:rsidRPr="009D6A0C">
        <w:rPr>
          <w:rFonts w:asciiTheme="minorHAnsi" w:hAnsiTheme="minorHAnsi" w:cstheme="minorHAnsi"/>
          <w:iCs/>
          <w:color w:val="000000"/>
          <w:lang w:val="ka-GE" w:eastAsia="x-none"/>
        </w:rPr>
        <w:t xml:space="preserve">არანაკლებ 98 ოქტანობის </w:t>
      </w:r>
      <w:r w:rsidR="00BD5DB7" w:rsidRPr="009D6A0C">
        <w:rPr>
          <w:rFonts w:asciiTheme="minorHAnsi" w:hAnsiTheme="minorHAnsi" w:cstheme="minorHAnsi"/>
          <w:iCs/>
          <w:color w:val="000000"/>
          <w:lang w:val="ka-GE" w:eastAsia="x-none"/>
        </w:rPr>
        <w:t xml:space="preserve">სუპერის ტიპის </w:t>
      </w:r>
      <w:r w:rsidR="007322A0" w:rsidRPr="009D6A0C">
        <w:rPr>
          <w:rFonts w:asciiTheme="minorHAnsi" w:hAnsiTheme="minorHAnsi" w:cstheme="minorHAnsi"/>
          <w:iCs/>
          <w:color w:val="000000"/>
          <w:lang w:val="ka-GE" w:eastAsia="x-none"/>
        </w:rPr>
        <w:t>საწვავი.</w:t>
      </w:r>
    </w:p>
    <w:p w14:paraId="2668A591" w14:textId="53DD49C6" w:rsidR="00677ADB" w:rsidRPr="009D6A0C" w:rsidRDefault="00677ADB"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1.8 ავტორიზებული ავტომანქანა – შემსყიდველი ორგანიზაციის </w:t>
      </w:r>
      <w:r w:rsidR="001C299F" w:rsidRPr="009D6A0C">
        <w:rPr>
          <w:rFonts w:asciiTheme="minorHAnsi" w:hAnsiTheme="minorHAnsi" w:cstheme="minorHAnsi"/>
          <w:iCs/>
          <w:color w:val="000000"/>
          <w:lang w:val="ka-GE" w:eastAsia="x-none"/>
        </w:rPr>
        <w:t xml:space="preserve">მიერ განსაზღვრული სატრანსპორტო საშუალება, </w:t>
      </w:r>
      <w:r w:rsidRPr="009D6A0C">
        <w:rPr>
          <w:rFonts w:asciiTheme="minorHAnsi" w:hAnsiTheme="minorHAnsi" w:cstheme="minorHAnsi"/>
          <w:iCs/>
          <w:color w:val="000000"/>
          <w:lang w:val="ka-GE" w:eastAsia="x-none"/>
        </w:rPr>
        <w:t xml:space="preserve">რომელიც უნდა აღიჭურვოს „აგაი“ სისტემის კომპონენტებით. </w:t>
      </w:r>
    </w:p>
    <w:p w14:paraId="17A4793B" w14:textId="1CE5D752" w:rsidR="00677ADB" w:rsidRPr="009D6A0C" w:rsidRDefault="00677ADB"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1.9 ავტომანქანის გამართვისა და ავტომატური იდენტიფიცირების სისტემა (შემდგომში – აგაი სისტემა) – სისტემა/საშუალება, რომელიც უზრუნველყოფს ავტოგასამართი სადგურის პისტოლეტისა და ავტორიზებული ავტომანქანის საწვავის ავზის ერთმანეთთან დაკავშირებასა და იდენტიფიცირებას, რის შედეგად მიმწოდებლის ავტოგასამართ სადგურზე</w:t>
      </w:r>
      <w:r w:rsidR="00A74509" w:rsidRPr="009D6A0C">
        <w:rPr>
          <w:rFonts w:asciiTheme="minorHAnsi" w:hAnsiTheme="minorHAnsi" w:cstheme="minorHAnsi"/>
          <w:iCs/>
          <w:color w:val="000000"/>
          <w:lang w:val="ka-GE" w:eastAsia="x-none"/>
        </w:rPr>
        <w:t xml:space="preserve"> </w:t>
      </w:r>
      <w:r w:rsidR="007322A0" w:rsidRPr="009D6A0C">
        <w:rPr>
          <w:rFonts w:asciiTheme="minorHAnsi" w:hAnsiTheme="minorHAnsi" w:cstheme="minorHAnsi"/>
          <w:iCs/>
          <w:color w:val="000000"/>
          <w:lang w:val="ka-GE" w:eastAsia="x-none"/>
        </w:rPr>
        <w:t>“სუპერის</w:t>
      </w:r>
      <w:r w:rsidR="001F78F8" w:rsidRPr="009D6A0C">
        <w:rPr>
          <w:rFonts w:asciiTheme="minorHAnsi" w:hAnsiTheme="minorHAnsi" w:cstheme="minorHAnsi"/>
          <w:iCs/>
          <w:color w:val="000000"/>
          <w:lang w:val="ka-GE" w:eastAsia="x-none"/>
        </w:rPr>
        <w:t>“</w:t>
      </w:r>
      <w:r w:rsidRPr="009D6A0C">
        <w:rPr>
          <w:rFonts w:asciiTheme="minorHAnsi" w:hAnsiTheme="minorHAnsi" w:cstheme="minorHAnsi"/>
          <w:iCs/>
          <w:color w:val="000000"/>
          <w:lang w:val="ka-GE" w:eastAsia="x-none"/>
        </w:rPr>
        <w:t xml:space="preserve"> ჩასხმა შესაძლებელი იქნება მხოლოდ ავტორიზებული ავტომანქანის საწვავის ავზში.</w:t>
      </w:r>
    </w:p>
    <w:p w14:paraId="1BCB7FD6" w14:textId="3ACDFE2F" w:rsidR="00677ADB" w:rsidRPr="009D6A0C" w:rsidRDefault="00677ADB"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1.10 სატენდერო კომი</w:t>
      </w:r>
      <w:r w:rsidR="00354F39" w:rsidRPr="009D6A0C">
        <w:rPr>
          <w:rFonts w:asciiTheme="minorHAnsi" w:hAnsiTheme="minorHAnsi" w:cstheme="minorHAnsi"/>
          <w:iCs/>
          <w:color w:val="000000"/>
          <w:lang w:val="ka-GE" w:eastAsia="x-none"/>
        </w:rPr>
        <w:t xml:space="preserve">სია - საქართველოს მთავრობის </w:t>
      </w:r>
      <w:r w:rsidR="002F012C" w:rsidRPr="009D6A0C">
        <w:rPr>
          <w:rFonts w:asciiTheme="minorHAnsi" w:hAnsiTheme="minorHAnsi" w:cstheme="minorHAnsi"/>
          <w:iCs/>
          <w:color w:val="000000"/>
          <w:lang w:val="ka-GE" w:eastAsia="x-none"/>
        </w:rPr>
        <w:t>2025</w:t>
      </w:r>
      <w:r w:rsidR="001C299F" w:rsidRPr="009D6A0C">
        <w:rPr>
          <w:rFonts w:asciiTheme="minorHAnsi" w:hAnsiTheme="minorHAnsi" w:cstheme="minorHAnsi"/>
          <w:iCs/>
          <w:color w:val="000000"/>
          <w:lang w:val="ka-GE" w:eastAsia="x-none"/>
        </w:rPr>
        <w:t xml:space="preserve"> წლის </w:t>
      </w:r>
      <w:r w:rsidR="00EE1867" w:rsidRPr="009D6A0C">
        <w:rPr>
          <w:rFonts w:asciiTheme="minorHAnsi" w:hAnsiTheme="minorHAnsi" w:cstheme="minorHAnsi"/>
          <w:iCs/>
          <w:color w:val="000000"/>
          <w:lang w:val="ka-GE" w:eastAsia="x-none"/>
        </w:rPr>
        <w:t>29</w:t>
      </w:r>
      <w:r w:rsidR="001C299F" w:rsidRPr="009D6A0C">
        <w:rPr>
          <w:rFonts w:asciiTheme="minorHAnsi" w:hAnsiTheme="minorHAnsi" w:cstheme="minorHAnsi"/>
          <w:iCs/>
          <w:color w:val="000000"/>
          <w:lang w:val="ka-GE" w:eastAsia="x-none"/>
        </w:rPr>
        <w:t xml:space="preserve"> </w:t>
      </w:r>
      <w:r w:rsidR="00EE1867" w:rsidRPr="009D6A0C">
        <w:rPr>
          <w:rFonts w:asciiTheme="minorHAnsi" w:hAnsiTheme="minorHAnsi" w:cstheme="minorHAnsi"/>
          <w:iCs/>
          <w:color w:val="000000"/>
          <w:lang w:val="ka-GE" w:eastAsia="x-none"/>
        </w:rPr>
        <w:t xml:space="preserve">სექტემბრის </w:t>
      </w:r>
      <w:r w:rsidR="001C299F" w:rsidRPr="009D6A0C">
        <w:rPr>
          <w:rFonts w:asciiTheme="minorHAnsi" w:hAnsiTheme="minorHAnsi" w:cstheme="minorHAnsi"/>
          <w:iCs/>
          <w:color w:val="000000"/>
          <w:lang w:val="ka-GE" w:eastAsia="x-none"/>
        </w:rPr>
        <w:t>N1</w:t>
      </w:r>
      <w:r w:rsidR="00EE1867" w:rsidRPr="009D6A0C">
        <w:rPr>
          <w:rFonts w:asciiTheme="minorHAnsi" w:hAnsiTheme="minorHAnsi" w:cstheme="minorHAnsi"/>
          <w:iCs/>
          <w:color w:val="000000"/>
          <w:lang w:val="ka-GE" w:eastAsia="x-none"/>
        </w:rPr>
        <w:t>575</w:t>
      </w:r>
      <w:r w:rsidR="001C299F" w:rsidRPr="009D6A0C">
        <w:rPr>
          <w:rFonts w:asciiTheme="minorHAnsi" w:hAnsiTheme="minorHAnsi" w:cstheme="minorHAnsi"/>
          <w:iCs/>
          <w:color w:val="000000"/>
          <w:lang w:val="ka-GE" w:eastAsia="x-none"/>
        </w:rPr>
        <w:t xml:space="preserve"> </w:t>
      </w:r>
      <w:r w:rsidRPr="009D6A0C">
        <w:rPr>
          <w:rFonts w:asciiTheme="minorHAnsi" w:hAnsiTheme="minorHAnsi" w:cstheme="minorHAnsi"/>
          <w:iCs/>
          <w:color w:val="000000"/>
          <w:lang w:val="ka-GE" w:eastAsia="x-none"/>
        </w:rPr>
        <w:t>განკარგულების საფუძველზე შექმნილი სატენდერო კომისია;</w:t>
      </w:r>
    </w:p>
    <w:p w14:paraId="38BB3960" w14:textId="1F5005B1" w:rsidR="00177F26" w:rsidRPr="009D6A0C" w:rsidRDefault="00677ADB" w:rsidP="007F738A">
      <w:pPr>
        <w:spacing w:line="240" w:lineRule="auto"/>
        <w:ind w:left="90"/>
        <w:jc w:val="both"/>
        <w:rPr>
          <w:rFonts w:asciiTheme="minorHAnsi" w:hAnsiTheme="minorHAnsi" w:cstheme="minorHAnsi"/>
          <w:iCs/>
          <w:color w:val="000000"/>
          <w:sz w:val="20"/>
          <w:szCs w:val="20"/>
          <w:lang w:val="ka-GE" w:eastAsia="x-none"/>
        </w:rPr>
      </w:pPr>
      <w:r w:rsidRPr="009D6A0C">
        <w:rPr>
          <w:rFonts w:asciiTheme="minorHAnsi" w:hAnsiTheme="minorHAnsi" w:cstheme="minorHAnsi"/>
          <w:iCs/>
          <w:color w:val="000000"/>
          <w:lang w:val="ka-GE" w:eastAsia="x-none"/>
        </w:rPr>
        <w:lastRenderedPageBreak/>
        <w:t>1.11 ს</w:t>
      </w:r>
      <w:r w:rsidR="007322A0" w:rsidRPr="009D6A0C">
        <w:rPr>
          <w:rFonts w:asciiTheme="minorHAnsi" w:hAnsiTheme="minorHAnsi" w:cstheme="minorHAnsi"/>
          <w:iCs/>
          <w:color w:val="000000"/>
          <w:lang w:val="ka-GE" w:eastAsia="x-none"/>
        </w:rPr>
        <w:t xml:space="preserve">ატენდერო დოკუმენტაცია – </w:t>
      </w:r>
      <w:r w:rsidR="00BD5DB7" w:rsidRPr="009D6A0C">
        <w:rPr>
          <w:rFonts w:asciiTheme="minorHAnsi" w:hAnsiTheme="minorHAnsi" w:cstheme="minorHAnsi"/>
          <w:iCs/>
          <w:color w:val="000000"/>
          <w:lang w:val="ka-GE" w:eastAsia="x-none"/>
        </w:rPr>
        <w:t xml:space="preserve">არანაკლებ 98 ოქტანობის </w:t>
      </w:r>
      <w:r w:rsidR="00511F34" w:rsidRPr="009D6A0C">
        <w:rPr>
          <w:rFonts w:asciiTheme="minorHAnsi" w:hAnsiTheme="minorHAnsi" w:cstheme="minorHAnsi"/>
          <w:iCs/>
          <w:color w:val="000000"/>
          <w:lang w:val="ka-GE" w:eastAsia="x-none"/>
        </w:rPr>
        <w:t>„</w:t>
      </w:r>
      <w:r w:rsidR="007322A0" w:rsidRPr="009D6A0C">
        <w:rPr>
          <w:rFonts w:asciiTheme="minorHAnsi" w:hAnsiTheme="minorHAnsi" w:cstheme="minorHAnsi"/>
          <w:iCs/>
          <w:color w:val="000000"/>
          <w:lang w:val="ka-GE" w:eastAsia="x-none"/>
        </w:rPr>
        <w:t>სუპერის</w:t>
      </w:r>
      <w:r w:rsidR="00511F34" w:rsidRPr="009D6A0C">
        <w:rPr>
          <w:rFonts w:asciiTheme="minorHAnsi" w:hAnsiTheme="minorHAnsi" w:cstheme="minorHAnsi"/>
          <w:iCs/>
          <w:color w:val="000000"/>
          <w:lang w:val="ka-GE" w:eastAsia="x-none"/>
        </w:rPr>
        <w:t>“</w:t>
      </w:r>
      <w:r w:rsidR="00354F39" w:rsidRPr="009D6A0C">
        <w:rPr>
          <w:rFonts w:asciiTheme="minorHAnsi" w:hAnsiTheme="minorHAnsi" w:cstheme="minorHAnsi"/>
          <w:iCs/>
          <w:color w:val="000000"/>
          <w:lang w:val="ka-GE" w:eastAsia="x-none"/>
        </w:rPr>
        <w:t xml:space="preserve"> </w:t>
      </w:r>
      <w:r w:rsidR="003B3F31" w:rsidRPr="009D6A0C">
        <w:rPr>
          <w:rFonts w:asciiTheme="minorHAnsi" w:hAnsiTheme="minorHAnsi" w:cstheme="minorHAnsi"/>
          <w:iCs/>
          <w:color w:val="000000"/>
          <w:lang w:val="ka-GE" w:eastAsia="x-none"/>
        </w:rPr>
        <w:t>ტიპის</w:t>
      </w:r>
      <w:r w:rsidR="00354F39" w:rsidRPr="009D6A0C">
        <w:rPr>
          <w:rFonts w:asciiTheme="minorHAnsi" w:hAnsiTheme="minorHAnsi" w:cstheme="minorHAnsi"/>
          <w:iCs/>
          <w:color w:val="000000"/>
          <w:lang w:val="ka-GE" w:eastAsia="x-none"/>
        </w:rPr>
        <w:t xml:space="preserve"> საწვავის 202</w:t>
      </w:r>
      <w:r w:rsidR="002F012C" w:rsidRPr="009D6A0C">
        <w:rPr>
          <w:rFonts w:asciiTheme="minorHAnsi" w:hAnsiTheme="minorHAnsi" w:cstheme="minorHAnsi"/>
          <w:iCs/>
          <w:color w:val="000000"/>
          <w:lang w:val="ka-GE" w:eastAsia="x-none"/>
        </w:rPr>
        <w:t>6</w:t>
      </w:r>
      <w:r w:rsidR="00354F39" w:rsidRPr="009D6A0C">
        <w:rPr>
          <w:rFonts w:asciiTheme="minorHAnsi" w:hAnsiTheme="minorHAnsi" w:cstheme="minorHAnsi"/>
          <w:iCs/>
          <w:color w:val="000000"/>
          <w:lang w:val="ka-GE" w:eastAsia="x-none"/>
        </w:rPr>
        <w:t xml:space="preserve"> </w:t>
      </w:r>
      <w:r w:rsidRPr="009D6A0C">
        <w:rPr>
          <w:rFonts w:asciiTheme="minorHAnsi" w:hAnsiTheme="minorHAnsi" w:cstheme="minorHAnsi"/>
          <w:iCs/>
          <w:color w:val="000000"/>
          <w:lang w:val="ka-GE" w:eastAsia="x-none"/>
        </w:rPr>
        <w:t>წლის კონსოლიდირებული ტენდერის (</w:t>
      </w:r>
      <w:r w:rsidR="00351526">
        <w:rPr>
          <w:rStyle w:val="Strong"/>
          <w:color w:val="222222"/>
          <w:shd w:val="clear" w:color="auto" w:fill="FFFFFF"/>
        </w:rPr>
        <w:t>CON</w:t>
      </w:r>
      <w:r w:rsidR="005A7618" w:rsidRPr="00351526">
        <w:rPr>
          <w:rStyle w:val="Strong"/>
          <w:rFonts w:asciiTheme="minorHAnsi" w:hAnsiTheme="minorHAnsi" w:cstheme="minorHAnsi"/>
          <w:color w:val="222222"/>
          <w:shd w:val="clear" w:color="auto" w:fill="FFFFFF"/>
        </w:rPr>
        <w:t>250000540</w:t>
      </w:r>
      <w:r w:rsidRPr="009D6A0C">
        <w:rPr>
          <w:rFonts w:asciiTheme="minorHAnsi" w:hAnsiTheme="minorHAnsi" w:cstheme="minorHAnsi"/>
          <w:iCs/>
          <w:color w:val="000000"/>
          <w:lang w:val="ka-GE" w:eastAsia="x-none"/>
        </w:rPr>
        <w:t>) სატენდერო</w:t>
      </w:r>
      <w:r w:rsidR="00177F26" w:rsidRPr="009D6A0C">
        <w:rPr>
          <w:rFonts w:asciiTheme="minorHAnsi" w:hAnsiTheme="minorHAnsi" w:cstheme="minorHAnsi"/>
          <w:iCs/>
          <w:color w:val="000000"/>
          <w:lang w:val="ka-GE" w:eastAsia="x-none"/>
        </w:rPr>
        <w:t xml:space="preserve"> დოკუმენტაცია</w:t>
      </w:r>
      <w:r w:rsidR="00BD5DB7" w:rsidRPr="009D6A0C">
        <w:rPr>
          <w:rFonts w:asciiTheme="minorHAnsi" w:hAnsiTheme="minorHAnsi" w:cstheme="minorHAnsi"/>
          <w:iCs/>
          <w:color w:val="000000"/>
          <w:lang w:val="ka-GE" w:eastAsia="x-none"/>
        </w:rPr>
        <w:t>, რომელიც შესაძლოა თან არ ერთვოდეს ხელშეკრულებას, თუმცა წარმოადგენს მის განუყოფელ ნაწილს.</w:t>
      </w:r>
    </w:p>
    <w:p w14:paraId="32D372F3" w14:textId="3D314EE4" w:rsidR="00677ADB" w:rsidRPr="009D6A0C" w:rsidRDefault="00677ADB" w:rsidP="009D6A0C">
      <w:pPr>
        <w:spacing w:before="100" w:beforeAutospacing="1" w:after="100" w:afterAutospacing="1" w:line="240" w:lineRule="auto"/>
        <w:ind w:left="90"/>
        <w:jc w:val="both"/>
        <w:rPr>
          <w:rFonts w:asciiTheme="minorHAnsi" w:hAnsiTheme="minorHAnsi" w:cstheme="minorHAnsi"/>
          <w:b/>
          <w:color w:val="000000"/>
          <w:lang w:val="ka-GE"/>
        </w:rPr>
      </w:pPr>
      <w:r w:rsidRPr="009D6A0C">
        <w:rPr>
          <w:rFonts w:asciiTheme="minorHAnsi" w:hAnsiTheme="minorHAnsi" w:cstheme="minorHAnsi"/>
          <w:b/>
          <w:color w:val="000000"/>
          <w:lang w:val="ka-GE"/>
        </w:rPr>
        <w:t>2.</w:t>
      </w:r>
      <w:r w:rsidR="00D063F8" w:rsidRPr="009D6A0C">
        <w:rPr>
          <w:rFonts w:asciiTheme="minorHAnsi" w:hAnsiTheme="minorHAnsi" w:cstheme="minorHAnsi"/>
          <w:b/>
          <w:color w:val="000000"/>
          <w:lang w:val="ka-GE"/>
        </w:rPr>
        <w:t xml:space="preserve"> </w:t>
      </w:r>
      <w:r w:rsidRPr="009D6A0C">
        <w:rPr>
          <w:rFonts w:asciiTheme="minorHAnsi" w:hAnsiTheme="minorHAnsi" w:cstheme="minorHAnsi"/>
          <w:b/>
          <w:color w:val="000000"/>
          <w:lang w:val="ka-GE"/>
        </w:rPr>
        <w:t xml:space="preserve">ხელშეკრულების საგანი და შესყიდვის ობიექტი </w:t>
      </w:r>
    </w:p>
    <w:p w14:paraId="5BAB18AD" w14:textId="5FFD9672" w:rsidR="00677ADB" w:rsidRPr="009D6A0C" w:rsidRDefault="00677ADB"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2.1 ხელშეკრულების საგანს წარმოადგენს, შემს</w:t>
      </w:r>
      <w:r w:rsidR="007322A0" w:rsidRPr="009D6A0C">
        <w:rPr>
          <w:rFonts w:asciiTheme="minorHAnsi" w:hAnsiTheme="minorHAnsi" w:cstheme="minorHAnsi"/>
          <w:iCs/>
          <w:color w:val="000000"/>
          <w:lang w:val="ka-GE" w:eastAsia="x-none"/>
        </w:rPr>
        <w:t>ყიდველის მიერ „სუპერის</w:t>
      </w:r>
      <w:r w:rsidRPr="009D6A0C">
        <w:rPr>
          <w:rFonts w:asciiTheme="minorHAnsi" w:hAnsiTheme="minorHAnsi" w:cstheme="minorHAnsi"/>
          <w:iCs/>
          <w:color w:val="000000"/>
          <w:lang w:val="ka-GE" w:eastAsia="x-none"/>
        </w:rPr>
        <w:t>“ მარკის საწვავის (ერთჯერადად ან ეტაპობრივად, შემსყიდველი ორგანიზაციის საჭიროებიდან გამომდინარე, (შემდგომში - საწვა</w:t>
      </w:r>
      <w:r w:rsidR="00A74509" w:rsidRPr="009D6A0C">
        <w:rPr>
          <w:rFonts w:asciiTheme="minorHAnsi" w:hAnsiTheme="minorHAnsi" w:cstheme="minorHAnsi"/>
          <w:iCs/>
          <w:color w:val="000000"/>
          <w:lang w:val="ka-GE" w:eastAsia="x-none"/>
        </w:rPr>
        <w:t>ვი, რომელიც აკმაყოფილებს „</w:t>
      </w:r>
      <w:r w:rsidR="007322A0" w:rsidRPr="009D6A0C">
        <w:rPr>
          <w:rFonts w:asciiTheme="minorHAnsi" w:hAnsiTheme="minorHAnsi" w:cstheme="minorHAnsi"/>
          <w:iCs/>
          <w:color w:val="000000"/>
          <w:lang w:val="ka-GE" w:eastAsia="x-none"/>
        </w:rPr>
        <w:t>სუპერის“</w:t>
      </w:r>
      <w:r w:rsidR="00354F39" w:rsidRPr="009D6A0C">
        <w:rPr>
          <w:rFonts w:asciiTheme="minorHAnsi" w:hAnsiTheme="minorHAnsi" w:cstheme="minorHAnsi"/>
          <w:iCs/>
          <w:color w:val="000000"/>
          <w:lang w:val="ka-GE" w:eastAsia="x-none"/>
        </w:rPr>
        <w:t xml:space="preserve"> მარკის საწვავის 202</w:t>
      </w:r>
      <w:r w:rsidR="002F012C" w:rsidRPr="009D6A0C">
        <w:rPr>
          <w:rFonts w:asciiTheme="minorHAnsi" w:hAnsiTheme="minorHAnsi" w:cstheme="minorHAnsi"/>
          <w:iCs/>
          <w:color w:val="000000"/>
          <w:lang w:val="ka-GE" w:eastAsia="x-none"/>
        </w:rPr>
        <w:t>6</w:t>
      </w:r>
      <w:r w:rsidRPr="009D6A0C">
        <w:rPr>
          <w:rFonts w:asciiTheme="minorHAnsi" w:hAnsiTheme="minorHAnsi" w:cstheme="minorHAnsi"/>
          <w:iCs/>
          <w:color w:val="000000"/>
          <w:lang w:val="ka-GE" w:eastAsia="x-none"/>
        </w:rPr>
        <w:t xml:space="preserve"> წლის კონსოლიდირებული </w:t>
      </w:r>
      <w:r w:rsidR="002D5844" w:rsidRPr="009D6A0C">
        <w:rPr>
          <w:rFonts w:asciiTheme="minorHAnsi" w:hAnsiTheme="minorHAnsi" w:cstheme="minorHAnsi"/>
          <w:iCs/>
          <w:color w:val="000000"/>
          <w:lang w:val="ka-GE" w:eastAsia="x-none"/>
        </w:rPr>
        <w:t xml:space="preserve">ტენდერის </w:t>
      </w:r>
      <w:r w:rsidRPr="009D6A0C">
        <w:rPr>
          <w:rFonts w:asciiTheme="minorHAnsi" w:hAnsiTheme="minorHAnsi" w:cstheme="minorHAnsi"/>
          <w:iCs/>
          <w:color w:val="000000"/>
          <w:lang w:val="ka-GE" w:eastAsia="x-none"/>
        </w:rPr>
        <w:t xml:space="preserve">სატენდერო დოკუმენტაციითა და დანართით განსაზღვრულ მოთხოვნებს) შესყიდვა. სსიპ სახელწიფო შესყიდვების სააგენტოს ვებ-გვერდზე გამოქვეყნებული </w:t>
      </w:r>
      <w:r w:rsidRPr="00351526">
        <w:rPr>
          <w:rFonts w:asciiTheme="minorHAnsi" w:hAnsiTheme="minorHAnsi" w:cstheme="minorHAnsi"/>
          <w:b/>
          <w:iCs/>
          <w:color w:val="000000"/>
          <w:lang w:val="ka-GE" w:eastAsia="x-none"/>
        </w:rPr>
        <w:t>CO</w:t>
      </w:r>
      <w:r w:rsidRPr="009D6A0C">
        <w:rPr>
          <w:rFonts w:asciiTheme="minorHAnsi" w:hAnsiTheme="minorHAnsi" w:cstheme="minorHAnsi"/>
          <w:iCs/>
          <w:color w:val="000000"/>
          <w:lang w:val="ka-GE" w:eastAsia="x-none"/>
        </w:rPr>
        <w:t>N</w:t>
      </w:r>
      <w:r w:rsidR="005A7618" w:rsidRPr="00351526">
        <w:rPr>
          <w:rStyle w:val="Strong"/>
          <w:color w:val="222222"/>
          <w:shd w:val="clear" w:color="auto" w:fill="FFFFFF"/>
        </w:rPr>
        <w:t>250000540</w:t>
      </w:r>
      <w:r w:rsidR="005A7618">
        <w:rPr>
          <w:rStyle w:val="Strong"/>
          <w:rFonts w:asciiTheme="minorHAnsi" w:hAnsiTheme="minorHAnsi"/>
          <w:color w:val="222222"/>
          <w:sz w:val="20"/>
          <w:szCs w:val="20"/>
          <w:shd w:val="clear" w:color="auto" w:fill="FFFFFF"/>
          <w:lang w:val="ka-GE"/>
        </w:rPr>
        <w:t xml:space="preserve"> </w:t>
      </w:r>
      <w:r w:rsidRPr="009D6A0C">
        <w:rPr>
          <w:rFonts w:asciiTheme="minorHAnsi" w:hAnsiTheme="minorHAnsi" w:cstheme="minorHAnsi"/>
          <w:iCs/>
          <w:color w:val="000000"/>
          <w:lang w:val="ka-GE" w:eastAsia="x-none"/>
        </w:rPr>
        <w:t xml:space="preserve">სატენდერო დოკუმენტაციით, მიმწოდებლის სატენდერო წინადადებითა და ღირებულებით. </w:t>
      </w:r>
    </w:p>
    <w:p w14:paraId="4DDE7FE3" w14:textId="0F641877" w:rsidR="00677ADB" w:rsidRPr="009D6A0C" w:rsidRDefault="00677ADB"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2.2 შესყიდვის ობიექტია</w:t>
      </w:r>
      <w:r w:rsidR="00391EAF" w:rsidRPr="009D6A0C">
        <w:rPr>
          <w:rFonts w:asciiTheme="minorHAnsi" w:hAnsiTheme="minorHAnsi" w:cstheme="minorHAnsi"/>
          <w:iCs/>
          <w:color w:val="000000"/>
          <w:lang w:val="ka-GE" w:eastAsia="x-none"/>
        </w:rPr>
        <w:t xml:space="preserve"> - არანაკლებ 98  ოქტანობის  </w:t>
      </w:r>
      <w:r w:rsidRPr="009D6A0C">
        <w:rPr>
          <w:rFonts w:asciiTheme="minorHAnsi" w:hAnsiTheme="minorHAnsi" w:cstheme="minorHAnsi"/>
          <w:iCs/>
          <w:color w:val="000000"/>
          <w:lang w:val="ka-GE" w:eastAsia="x-none"/>
        </w:rPr>
        <w:t xml:space="preserve"> </w:t>
      </w:r>
      <w:r w:rsidR="007322A0" w:rsidRPr="009D6A0C">
        <w:rPr>
          <w:rFonts w:asciiTheme="minorHAnsi" w:hAnsiTheme="minorHAnsi" w:cstheme="minorHAnsi"/>
          <w:iCs/>
          <w:color w:val="000000"/>
          <w:lang w:val="ka-GE" w:eastAsia="x-none"/>
        </w:rPr>
        <w:t>„სუპერის</w:t>
      </w:r>
      <w:r w:rsidRPr="009D6A0C">
        <w:rPr>
          <w:rFonts w:asciiTheme="minorHAnsi" w:hAnsiTheme="minorHAnsi" w:cstheme="minorHAnsi"/>
          <w:iCs/>
          <w:color w:val="000000"/>
          <w:lang w:val="ka-GE" w:eastAsia="x-none"/>
        </w:rPr>
        <w:t xml:space="preserve">“ მარკის საწვავი. საორიენტაციო რაოდენობაა </w:t>
      </w:r>
      <w:permStart w:id="795696118" w:edGrp="everyone"/>
      <w:r w:rsidRPr="00351526">
        <w:rPr>
          <w:rFonts w:asciiTheme="minorHAnsi" w:hAnsiTheme="minorHAnsi" w:cstheme="minorHAnsi"/>
          <w:iCs/>
          <w:color w:val="000000"/>
          <w:highlight w:val="yellow"/>
          <w:lang w:val="ka-GE" w:eastAsia="x-none"/>
        </w:rPr>
        <w:t>---------------</w:t>
      </w:r>
      <w:r w:rsidRPr="009D6A0C">
        <w:rPr>
          <w:rFonts w:asciiTheme="minorHAnsi" w:hAnsiTheme="minorHAnsi" w:cstheme="minorHAnsi"/>
          <w:iCs/>
          <w:color w:val="000000"/>
          <w:lang w:val="ka-GE" w:eastAsia="x-none"/>
        </w:rPr>
        <w:t xml:space="preserve"> </w:t>
      </w:r>
      <w:permEnd w:id="795696118"/>
      <w:r w:rsidRPr="009D6A0C">
        <w:rPr>
          <w:rFonts w:asciiTheme="minorHAnsi" w:hAnsiTheme="minorHAnsi" w:cstheme="minorHAnsi"/>
          <w:iCs/>
          <w:color w:val="000000"/>
          <w:lang w:val="ka-GE" w:eastAsia="x-none"/>
        </w:rPr>
        <w:t>ლიტრი.</w:t>
      </w:r>
    </w:p>
    <w:p w14:paraId="16C49351" w14:textId="27AC4EAE" w:rsidR="00677ADB" w:rsidRPr="009D6A0C" w:rsidRDefault="00677ADB" w:rsidP="009D6A0C">
      <w:pPr>
        <w:spacing w:before="100" w:beforeAutospacing="1" w:after="100" w:afterAutospacing="1" w:line="240" w:lineRule="auto"/>
        <w:ind w:left="90"/>
        <w:jc w:val="both"/>
        <w:rPr>
          <w:rFonts w:asciiTheme="minorHAnsi" w:hAnsiTheme="minorHAnsi" w:cstheme="minorHAnsi"/>
          <w:b/>
          <w:color w:val="000000"/>
          <w:lang w:val="ka-GE"/>
        </w:rPr>
      </w:pPr>
      <w:r w:rsidRPr="009D6A0C">
        <w:rPr>
          <w:rFonts w:asciiTheme="minorHAnsi" w:hAnsiTheme="minorHAnsi" w:cstheme="minorHAnsi"/>
          <w:b/>
          <w:color w:val="000000"/>
          <w:lang w:val="ka-GE"/>
        </w:rPr>
        <w:t>3.</w:t>
      </w:r>
      <w:r w:rsidR="00D063F8" w:rsidRPr="009D6A0C">
        <w:rPr>
          <w:rFonts w:asciiTheme="minorHAnsi" w:hAnsiTheme="minorHAnsi" w:cstheme="minorHAnsi"/>
          <w:b/>
          <w:color w:val="000000"/>
          <w:lang w:val="ka-GE"/>
        </w:rPr>
        <w:t xml:space="preserve"> </w:t>
      </w:r>
      <w:r w:rsidRPr="009D6A0C">
        <w:rPr>
          <w:rFonts w:asciiTheme="minorHAnsi" w:hAnsiTheme="minorHAnsi" w:cstheme="minorHAnsi"/>
          <w:b/>
          <w:color w:val="000000"/>
          <w:lang w:val="ka-GE"/>
        </w:rPr>
        <w:t>ხელშეკრულების საერთო ღირებულება</w:t>
      </w:r>
    </w:p>
    <w:p w14:paraId="5002E229" w14:textId="77777777" w:rsidR="00677ADB" w:rsidRPr="009D6A0C" w:rsidRDefault="00677ADB"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3.1 ხელშეკრულების საერთო ღირებულებაა </w:t>
      </w:r>
      <w:permStart w:id="1649747468" w:edGrp="everyone"/>
      <w:r w:rsidRPr="00351526">
        <w:rPr>
          <w:rFonts w:asciiTheme="minorHAnsi" w:hAnsiTheme="minorHAnsi" w:cstheme="minorHAnsi"/>
          <w:iCs/>
          <w:color w:val="000000"/>
          <w:highlight w:val="yellow"/>
          <w:lang w:val="ka-GE" w:eastAsia="x-none"/>
        </w:rPr>
        <w:t>-------</w:t>
      </w:r>
      <w:r w:rsidRPr="009D6A0C">
        <w:rPr>
          <w:rFonts w:asciiTheme="minorHAnsi" w:hAnsiTheme="minorHAnsi" w:cstheme="minorHAnsi"/>
          <w:iCs/>
          <w:color w:val="000000"/>
          <w:lang w:val="ka-GE" w:eastAsia="x-none"/>
        </w:rPr>
        <w:t xml:space="preserve"> </w:t>
      </w:r>
      <w:permEnd w:id="1649747468"/>
      <w:r w:rsidRPr="009D6A0C">
        <w:rPr>
          <w:rFonts w:asciiTheme="minorHAnsi" w:hAnsiTheme="minorHAnsi" w:cstheme="minorHAnsi"/>
          <w:iCs/>
          <w:color w:val="000000"/>
          <w:lang w:val="ka-GE" w:eastAsia="x-none"/>
        </w:rPr>
        <w:t>ლარი.</w:t>
      </w:r>
    </w:p>
    <w:p w14:paraId="19AB1657" w14:textId="5567FCB6" w:rsidR="00677ADB" w:rsidRPr="009D6A0C" w:rsidRDefault="00677ADB"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3.2 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დაკავშირებულ ხარჯებს, მათ შორის, საქართველოს კანონმდებლობით გათვალისწინებულ ყველა გადასახადს და საწვავის შენახვის ხარჯებს.</w:t>
      </w:r>
    </w:p>
    <w:p w14:paraId="1156A7B0" w14:textId="068B2001" w:rsidR="00354F39" w:rsidRPr="009D6A0C" w:rsidRDefault="00354F39"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3.3. ხელშეკრულებ</w:t>
      </w:r>
      <w:r w:rsidR="00BD16D3" w:rsidRPr="009D6A0C">
        <w:rPr>
          <w:rFonts w:asciiTheme="minorHAnsi" w:hAnsiTheme="minorHAnsi" w:cstheme="minorHAnsi"/>
          <w:iCs/>
          <w:color w:val="000000"/>
          <w:lang w:val="ka-GE" w:eastAsia="x-none"/>
        </w:rPr>
        <w:t>აში მითითებული შესასყიდი „სუპერის“</w:t>
      </w:r>
      <w:r w:rsidRPr="009D6A0C">
        <w:rPr>
          <w:rFonts w:asciiTheme="minorHAnsi" w:hAnsiTheme="minorHAnsi" w:cstheme="minorHAnsi"/>
          <w:iCs/>
          <w:color w:val="000000"/>
          <w:lang w:val="ka-GE" w:eastAsia="x-none"/>
        </w:rPr>
        <w:t xml:space="preserve"> მოცულობა, ერთი ლიტრი </w:t>
      </w:r>
      <w:r w:rsidR="00BD16D3" w:rsidRPr="009D6A0C">
        <w:rPr>
          <w:rFonts w:asciiTheme="minorHAnsi" w:hAnsiTheme="minorHAnsi" w:cstheme="minorHAnsi"/>
          <w:iCs/>
          <w:color w:val="000000"/>
          <w:lang w:val="ka-GE" w:eastAsia="x-none"/>
        </w:rPr>
        <w:t>„სუპერის“</w:t>
      </w:r>
      <w:r w:rsidRPr="009D6A0C">
        <w:rPr>
          <w:rFonts w:asciiTheme="minorHAnsi" w:hAnsiTheme="minorHAnsi" w:cstheme="minorHAnsi"/>
          <w:iCs/>
          <w:color w:val="000000"/>
          <w:lang w:val="ka-GE" w:eastAsia="x-none"/>
        </w:rPr>
        <w:t xml:space="preserve"> ფასი</w:t>
      </w:r>
      <w:r w:rsidR="00BD5DB7" w:rsidRPr="009D6A0C">
        <w:rPr>
          <w:rFonts w:asciiTheme="minorHAnsi" w:hAnsiTheme="minorHAnsi" w:cstheme="minorHAnsi"/>
          <w:iCs/>
          <w:color w:val="000000"/>
          <w:lang w:val="ka-GE" w:eastAsia="x-none"/>
        </w:rPr>
        <w:t>,</w:t>
      </w:r>
      <w:r w:rsidRPr="009D6A0C">
        <w:rPr>
          <w:rFonts w:asciiTheme="minorHAnsi" w:hAnsiTheme="minorHAnsi" w:cstheme="minorHAnsi"/>
          <w:iCs/>
          <w:color w:val="000000"/>
          <w:lang w:val="ka-GE" w:eastAsia="x-none"/>
        </w:rPr>
        <w:t xml:space="preserve"> ხელშეკრულების ღირებულება </w:t>
      </w:r>
      <w:r w:rsidR="00BD5DB7" w:rsidRPr="009D6A0C">
        <w:rPr>
          <w:rFonts w:asciiTheme="minorHAnsi" w:hAnsiTheme="minorHAnsi" w:cstheme="minorHAnsi"/>
          <w:iCs/>
          <w:color w:val="000000"/>
          <w:lang w:val="ka-GE" w:eastAsia="x-none"/>
        </w:rPr>
        <w:t xml:space="preserve">და ავტომობილების რაოდენობა </w:t>
      </w:r>
      <w:r w:rsidRPr="009D6A0C">
        <w:rPr>
          <w:rFonts w:asciiTheme="minorHAnsi" w:hAnsiTheme="minorHAnsi" w:cstheme="minorHAnsi"/>
          <w:iCs/>
          <w:color w:val="000000"/>
          <w:lang w:val="ka-GE" w:eastAsia="x-none"/>
        </w:rPr>
        <w:t>საორიენტაციო ხასიათისაა დ</w:t>
      </w:r>
      <w:r w:rsidR="001B45EE" w:rsidRPr="009D6A0C">
        <w:rPr>
          <w:rFonts w:asciiTheme="minorHAnsi" w:hAnsiTheme="minorHAnsi" w:cstheme="minorHAnsi"/>
          <w:iCs/>
          <w:color w:val="000000"/>
          <w:lang w:val="ka-GE" w:eastAsia="x-none"/>
        </w:rPr>
        <w:t>ა შესაძლებელია შეიცვალოს ხელშეკრ</w:t>
      </w:r>
      <w:r w:rsidRPr="009D6A0C">
        <w:rPr>
          <w:rFonts w:asciiTheme="minorHAnsi" w:hAnsiTheme="minorHAnsi" w:cstheme="minorHAnsi"/>
          <w:iCs/>
          <w:color w:val="000000"/>
          <w:lang w:val="ka-GE" w:eastAsia="x-none"/>
        </w:rPr>
        <w:t>ულების მოქმედების პერიოდში.</w:t>
      </w:r>
    </w:p>
    <w:p w14:paraId="3CD5C627" w14:textId="4A62621C" w:rsidR="00177F26" w:rsidRPr="009D6A0C" w:rsidRDefault="00BD5DB7" w:rsidP="009D6A0C">
      <w:pPr>
        <w:pStyle w:val="ListParagraph"/>
        <w:spacing w:before="100" w:beforeAutospacing="1" w:after="100" w:afterAutospacing="1" w:line="240" w:lineRule="auto"/>
        <w:ind w:left="0"/>
        <w:jc w:val="both"/>
        <w:rPr>
          <w:rFonts w:asciiTheme="minorHAnsi" w:hAnsiTheme="minorHAnsi" w:cstheme="minorHAnsi"/>
          <w:b/>
          <w:iCs/>
          <w:color w:val="000000"/>
          <w:szCs w:val="20"/>
          <w:lang w:val="ka-GE" w:eastAsia="x-none"/>
        </w:rPr>
      </w:pPr>
      <w:r w:rsidRPr="009D6A0C">
        <w:rPr>
          <w:rFonts w:asciiTheme="minorHAnsi" w:hAnsiTheme="minorHAnsi" w:cstheme="minorHAnsi"/>
          <w:b/>
          <w:iCs/>
          <w:color w:val="000000"/>
          <w:szCs w:val="20"/>
          <w:lang w:val="ka-GE" w:eastAsia="x-none"/>
        </w:rPr>
        <w:t xml:space="preserve">  </w:t>
      </w:r>
      <w:r w:rsidR="00177F26" w:rsidRPr="009D6A0C">
        <w:rPr>
          <w:rFonts w:asciiTheme="minorHAnsi" w:hAnsiTheme="minorHAnsi" w:cstheme="minorHAnsi"/>
          <w:b/>
          <w:iCs/>
          <w:color w:val="000000"/>
          <w:szCs w:val="20"/>
          <w:lang w:val="ka-GE" w:eastAsia="x-none"/>
        </w:rPr>
        <w:t>4.შესყიდვის ობიექტის ხარისხი,  ფასის განსაზღვრა  და სხვა პირობები</w:t>
      </w:r>
    </w:p>
    <w:p w14:paraId="265ACB64" w14:textId="488A559A" w:rsidR="007322A0"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4.1 მიმწოდებებლი იძლევა გარანტიას, რომ შესყიდვის ობიექტი შესაბამისობაში იქნება ხელშეკრულებასთან.</w:t>
      </w:r>
    </w:p>
    <w:p w14:paraId="04398F40" w14:textId="55598A1D" w:rsidR="007322A0" w:rsidRPr="009D6A0C" w:rsidRDefault="007322A0"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4.2 კონსოლიდირებულ ტენდერში გამარჯვებული პრეტენდენტის მიერ დაფიქსირებული ყველაზე დაბალი საბოლოო ფასიდან გამოითვლება „Z“ აშშ დოლარში, ასეულობის სიზუსტით, (ტრანსპორტირებასთან, ლოჯისტიკასთან და შენახვასთან დაკავშირებული ხარჯები, ზედნადები ხარჯები და საწარმოს მოგება) შემდეგი ფორმულის მეშვეობით: </w:t>
      </w:r>
    </w:p>
    <w:p w14:paraId="2F394E83" w14:textId="77777777" w:rsidR="007322A0" w:rsidRPr="009D6A0C" w:rsidRDefault="007322A0" w:rsidP="007F738A">
      <w:pPr>
        <w:tabs>
          <w:tab w:val="left" w:pos="6210"/>
        </w:tabs>
        <w:spacing w:line="240" w:lineRule="auto"/>
        <w:ind w:left="90"/>
        <w:jc w:val="both"/>
        <w:rPr>
          <w:rFonts w:asciiTheme="minorHAnsi" w:hAnsiTheme="minorHAnsi" w:cstheme="minorHAnsi"/>
          <w:iCs/>
          <w:color w:val="000000"/>
          <w:sz w:val="20"/>
          <w:szCs w:val="20"/>
          <w:lang w:val="ka-GE" w:eastAsia="x-none"/>
        </w:rPr>
      </w:pPr>
      <w:r w:rsidRPr="009D6A0C">
        <w:rPr>
          <w:rFonts w:asciiTheme="minorHAnsi" w:hAnsiTheme="minorHAnsi" w:cstheme="minorHAnsi"/>
          <w:iCs/>
          <w:color w:val="000000"/>
          <w:sz w:val="20"/>
          <w:szCs w:val="20"/>
          <w:lang w:val="ka-GE" w:eastAsia="x-none"/>
        </w:rPr>
        <w:object w:dxaOrig="3280" w:dyaOrig="680" w14:anchorId="65F007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4pt;height:36pt" o:ole="">
            <v:imagedata r:id="rId7" o:title=""/>
          </v:shape>
          <o:OLEObject Type="Embed" ProgID="Equation.DSMT4" ShapeID="_x0000_i1025" DrawAspect="Content" ObjectID="_1827677295" r:id="rId8"/>
        </w:object>
      </w:r>
      <w:r w:rsidRPr="009D6A0C">
        <w:rPr>
          <w:rFonts w:asciiTheme="minorHAnsi" w:hAnsiTheme="minorHAnsi" w:cstheme="minorHAnsi"/>
          <w:iCs/>
          <w:color w:val="000000"/>
          <w:sz w:val="20"/>
          <w:szCs w:val="20"/>
          <w:lang w:val="ka-GE" w:eastAsia="x-none"/>
        </w:rPr>
        <w:tab/>
      </w:r>
    </w:p>
    <w:p w14:paraId="4485BD46" w14:textId="7104ADB1" w:rsidR="007322A0" w:rsidRPr="009D6A0C" w:rsidRDefault="007322A0"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რომელ</w:t>
      </w:r>
      <w:r w:rsidR="003C7671" w:rsidRPr="009D6A0C">
        <w:rPr>
          <w:rFonts w:asciiTheme="minorHAnsi" w:hAnsiTheme="minorHAnsi" w:cstheme="minorHAnsi"/>
          <w:iCs/>
          <w:color w:val="000000"/>
          <w:lang w:val="ka-GE" w:eastAsia="x-none"/>
        </w:rPr>
        <w:t>შ</w:t>
      </w:r>
      <w:r w:rsidRPr="009D6A0C">
        <w:rPr>
          <w:rFonts w:asciiTheme="minorHAnsi" w:hAnsiTheme="minorHAnsi" w:cstheme="minorHAnsi"/>
          <w:iCs/>
          <w:color w:val="000000"/>
          <w:lang w:val="ka-GE" w:eastAsia="x-none"/>
        </w:rPr>
        <w:t>იც:</w:t>
      </w:r>
    </w:p>
    <w:p w14:paraId="59BAFD6C" w14:textId="4E6E923C" w:rsidR="007322A0" w:rsidRPr="009D6A0C" w:rsidRDefault="007322A0"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object w:dxaOrig="420" w:dyaOrig="360" w14:anchorId="446CEABC">
          <v:shape id="_x0000_i1026" type="#_x0000_t75" style="width:22.4pt;height:22.4pt" o:ole="">
            <v:imagedata r:id="rId9" o:title=""/>
          </v:shape>
          <o:OLEObject Type="Embed" ProgID="Equation.DSMT4" ShapeID="_x0000_i1026" DrawAspect="Content" ObjectID="_1827677296" r:id="rId10"/>
        </w:object>
      </w:r>
      <w:r w:rsidRPr="009D6A0C">
        <w:rPr>
          <w:rFonts w:asciiTheme="minorHAnsi" w:hAnsiTheme="minorHAnsi" w:cstheme="minorHAnsi"/>
          <w:iCs/>
          <w:color w:val="000000"/>
          <w:lang w:val="ka-GE" w:eastAsia="x-none"/>
        </w:rPr>
        <w:t xml:space="preserve">- ელექტრონული ვაჭრობის შედეგად დაფიქსირებული საბოლოო ფასი 1 ლიტრ  „სუპერის“ </w:t>
      </w:r>
      <w:r w:rsidR="003B3F31" w:rsidRPr="009D6A0C">
        <w:rPr>
          <w:rFonts w:asciiTheme="minorHAnsi" w:hAnsiTheme="minorHAnsi" w:cstheme="minorHAnsi"/>
          <w:iCs/>
          <w:color w:val="000000"/>
          <w:lang w:val="ka-GE" w:eastAsia="x-none"/>
        </w:rPr>
        <w:t xml:space="preserve"> </w:t>
      </w:r>
      <w:r w:rsidRPr="009D6A0C">
        <w:rPr>
          <w:rFonts w:asciiTheme="minorHAnsi" w:hAnsiTheme="minorHAnsi" w:cstheme="minorHAnsi"/>
          <w:iCs/>
          <w:color w:val="000000"/>
          <w:lang w:val="ka-GE" w:eastAsia="x-none"/>
        </w:rPr>
        <w:t>მარკის საწვავზე (ლარში);</w:t>
      </w:r>
    </w:p>
    <w:p w14:paraId="7598EDA6" w14:textId="024D36BB" w:rsidR="007322A0" w:rsidRPr="009D6A0C" w:rsidRDefault="007322A0"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object w:dxaOrig="420" w:dyaOrig="360" w14:anchorId="21760DC2">
          <v:shape id="_x0000_i1027" type="#_x0000_t75" style="width:22.4pt;height:22.4pt" o:ole="">
            <v:imagedata r:id="rId11" o:title=""/>
          </v:shape>
          <o:OLEObject Type="Embed" ProgID="Equation.DSMT4" ShapeID="_x0000_i1027" DrawAspect="Content" ObjectID="_1827677297" r:id="rId12"/>
        </w:object>
      </w:r>
      <w:r w:rsidRPr="009D6A0C">
        <w:rPr>
          <w:rFonts w:asciiTheme="minorHAnsi" w:hAnsiTheme="minorHAnsi" w:cstheme="minorHAnsi"/>
          <w:iCs/>
          <w:color w:val="000000"/>
          <w:lang w:val="ka-GE" w:eastAsia="x-none"/>
        </w:rPr>
        <w:t>- აშშ დოლართან მიმართებაში ლ</w:t>
      </w:r>
      <w:r w:rsidR="001B45EE" w:rsidRPr="009D6A0C">
        <w:rPr>
          <w:rFonts w:asciiTheme="minorHAnsi" w:hAnsiTheme="minorHAnsi" w:cstheme="minorHAnsi"/>
          <w:iCs/>
          <w:color w:val="000000"/>
          <w:lang w:val="ka-GE" w:eastAsia="x-none"/>
        </w:rPr>
        <w:t>არის ოფიციალური გაცვლითი კურსის</w:t>
      </w:r>
      <w:r w:rsidRPr="009D6A0C">
        <w:rPr>
          <w:rFonts w:asciiTheme="minorHAnsi" w:hAnsiTheme="minorHAnsi" w:cstheme="minorHAnsi"/>
          <w:iCs/>
          <w:color w:val="000000"/>
          <w:lang w:val="ka-GE" w:eastAsia="x-none"/>
        </w:rPr>
        <w:t xml:space="preserve"> </w:t>
      </w:r>
      <w:r w:rsidR="00715140" w:rsidRPr="009D6A0C">
        <w:rPr>
          <w:rFonts w:asciiTheme="minorHAnsi" w:hAnsiTheme="minorHAnsi" w:cstheme="minorHAnsi"/>
          <w:iCs/>
          <w:color w:val="000000"/>
          <w:lang w:val="ka-GE" w:eastAsia="x-none"/>
        </w:rPr>
        <w:t>202</w:t>
      </w:r>
      <w:r w:rsidR="002F012C" w:rsidRPr="009D6A0C">
        <w:rPr>
          <w:rFonts w:asciiTheme="minorHAnsi" w:hAnsiTheme="minorHAnsi" w:cstheme="minorHAnsi"/>
          <w:iCs/>
          <w:color w:val="000000"/>
          <w:lang w:val="ka-GE" w:eastAsia="x-none"/>
        </w:rPr>
        <w:t>5</w:t>
      </w:r>
      <w:r w:rsidRPr="009D6A0C">
        <w:rPr>
          <w:rFonts w:asciiTheme="minorHAnsi" w:hAnsiTheme="minorHAnsi" w:cstheme="minorHAnsi"/>
          <w:iCs/>
          <w:color w:val="000000"/>
          <w:lang w:val="ka-GE" w:eastAsia="x-none"/>
        </w:rPr>
        <w:t xml:space="preserve"> წლის ნოემბრის თვის საშუალო არითმეტიკული;</w:t>
      </w:r>
    </w:p>
    <w:p w14:paraId="06E1FC35" w14:textId="77777777" w:rsidR="007322A0" w:rsidRPr="009D6A0C" w:rsidRDefault="007322A0"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object w:dxaOrig="260" w:dyaOrig="260" w14:anchorId="48FA8EB0">
          <v:shape id="_x0000_i1028" type="#_x0000_t75" style="width:13.6pt;height:13.6pt" o:ole="">
            <v:imagedata r:id="rId13" o:title=""/>
          </v:shape>
          <o:OLEObject Type="Embed" ProgID="Equation.DSMT4" ShapeID="_x0000_i1028" DrawAspect="Content" ObjectID="_1827677298" r:id="rId14"/>
        </w:object>
      </w:r>
      <w:r w:rsidRPr="009D6A0C">
        <w:rPr>
          <w:rFonts w:asciiTheme="minorHAnsi" w:hAnsiTheme="minorHAnsi" w:cstheme="minorHAnsi"/>
          <w:iCs/>
          <w:color w:val="000000"/>
          <w:lang w:val="ka-GE" w:eastAsia="x-none"/>
        </w:rPr>
        <w:t>- მიმწოდებლის სატენდერო წინადადებით წარმოდგენილი „სუპერის“ მარკის საწვავის სიმკვრივის მაჩვენებელი (გრ/სმ3);</w:t>
      </w:r>
    </w:p>
    <w:p w14:paraId="26953D52" w14:textId="1B5745CA" w:rsidR="007322A0" w:rsidRPr="009D6A0C" w:rsidRDefault="007322A0"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object w:dxaOrig="400" w:dyaOrig="360" w14:anchorId="4F40CD27">
          <v:shape id="_x0000_i1029" type="#_x0000_t75" style="width:22.4pt;height:22.4pt" o:ole="">
            <v:imagedata r:id="rId15" o:title=""/>
          </v:shape>
          <o:OLEObject Type="Embed" ProgID="Equation.DSMT4" ShapeID="_x0000_i1029" DrawAspect="Content" ObjectID="_1827677299" r:id="rId16"/>
        </w:object>
      </w:r>
      <w:r w:rsidRPr="009D6A0C">
        <w:rPr>
          <w:rFonts w:asciiTheme="minorHAnsi" w:hAnsiTheme="minorHAnsi" w:cstheme="minorHAnsi"/>
          <w:iCs/>
          <w:color w:val="000000"/>
          <w:lang w:val="ka-GE" w:eastAsia="x-none"/>
        </w:rPr>
        <w:t xml:space="preserve">- PLATTS EUROPEAN MARKETSCAN-ის FOB Med (Italy) ბირჟაზე დაფიქსირებული (გამოქვეყნებული) </w:t>
      </w:r>
      <w:r w:rsidR="00665560" w:rsidRPr="009D6A0C">
        <w:rPr>
          <w:rFonts w:asciiTheme="minorHAnsi" w:hAnsiTheme="minorHAnsi" w:cstheme="minorHAnsi"/>
          <w:iCs/>
          <w:color w:val="000000"/>
          <w:lang w:val="ka-GE" w:eastAsia="x-none"/>
        </w:rPr>
        <w:t>საწვავის ერთი მეტრული ტონის 202</w:t>
      </w:r>
      <w:r w:rsidR="002F012C" w:rsidRPr="009D6A0C">
        <w:rPr>
          <w:rFonts w:asciiTheme="minorHAnsi" w:hAnsiTheme="minorHAnsi" w:cstheme="minorHAnsi"/>
          <w:iCs/>
          <w:color w:val="000000"/>
          <w:lang w:val="ka-GE" w:eastAsia="x-none"/>
        </w:rPr>
        <w:t>5</w:t>
      </w:r>
      <w:r w:rsidRPr="009D6A0C">
        <w:rPr>
          <w:rFonts w:asciiTheme="minorHAnsi" w:hAnsiTheme="minorHAnsi" w:cstheme="minorHAnsi"/>
          <w:iCs/>
          <w:color w:val="000000"/>
          <w:lang w:val="ka-GE" w:eastAsia="x-none"/>
        </w:rPr>
        <w:t xml:space="preserve"> წლის ნოემბრის თვის საშუალო არითმეტიკული ფასი აშშ დოლარში (შემდგომში - პლაცის ნიშნული);</w:t>
      </w:r>
    </w:p>
    <w:p w14:paraId="465E31E1" w14:textId="3567C230" w:rsidR="007322A0" w:rsidRPr="009D6A0C" w:rsidRDefault="007322A0"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object w:dxaOrig="420" w:dyaOrig="360" w14:anchorId="040B3B7F">
          <v:shape id="_x0000_i1030" type="#_x0000_t75" style="width:22.4pt;height:22.4pt" o:ole="">
            <v:imagedata r:id="rId17" o:title=""/>
          </v:shape>
          <o:OLEObject Type="Embed" ProgID="Equation.DSMT4" ShapeID="_x0000_i1030" DrawAspect="Content" ObjectID="_1827677300" r:id="rId18"/>
        </w:object>
      </w:r>
      <w:r w:rsidR="00665560" w:rsidRPr="009D6A0C">
        <w:rPr>
          <w:rFonts w:asciiTheme="minorHAnsi" w:hAnsiTheme="minorHAnsi" w:cstheme="minorHAnsi"/>
          <w:iCs/>
          <w:color w:val="000000"/>
          <w:lang w:val="ka-GE" w:eastAsia="x-none"/>
        </w:rPr>
        <w:t>- 202</w:t>
      </w:r>
      <w:r w:rsidR="002F012C" w:rsidRPr="009D6A0C">
        <w:rPr>
          <w:rFonts w:asciiTheme="minorHAnsi" w:hAnsiTheme="minorHAnsi" w:cstheme="minorHAnsi"/>
          <w:iCs/>
          <w:color w:val="000000"/>
          <w:lang w:val="ka-GE" w:eastAsia="x-none"/>
        </w:rPr>
        <w:t>5</w:t>
      </w:r>
      <w:r w:rsidRPr="009D6A0C">
        <w:rPr>
          <w:rFonts w:asciiTheme="minorHAnsi" w:hAnsiTheme="minorHAnsi" w:cstheme="minorHAnsi"/>
          <w:iCs/>
          <w:color w:val="000000"/>
          <w:lang w:val="ka-GE" w:eastAsia="x-none"/>
        </w:rPr>
        <w:t xml:space="preserve"> წლის ნოემბრის თვეში ერთ მეტრულ ტონა საწვავზე აქციზის ოდენობა ლარებში. </w:t>
      </w:r>
    </w:p>
    <w:p w14:paraId="26AC5C55" w14:textId="31202D10" w:rsidR="007322A0" w:rsidRPr="009D6A0C" w:rsidRDefault="00665560"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Z და D სიდიდეები უცვლელია 202</w:t>
      </w:r>
      <w:r w:rsidR="002F012C" w:rsidRPr="009D6A0C">
        <w:rPr>
          <w:rFonts w:asciiTheme="minorHAnsi" w:hAnsiTheme="minorHAnsi" w:cstheme="minorHAnsi"/>
          <w:iCs/>
          <w:color w:val="000000"/>
          <w:lang w:val="ka-GE" w:eastAsia="x-none"/>
        </w:rPr>
        <w:t>6</w:t>
      </w:r>
      <w:r w:rsidR="0099002F" w:rsidRPr="009D6A0C">
        <w:rPr>
          <w:rFonts w:asciiTheme="minorHAnsi" w:hAnsiTheme="minorHAnsi" w:cstheme="minorHAnsi"/>
          <w:iCs/>
          <w:color w:val="000000"/>
          <w:lang w:val="ka-GE" w:eastAsia="x-none"/>
        </w:rPr>
        <w:t xml:space="preserve"> </w:t>
      </w:r>
      <w:r w:rsidR="007322A0" w:rsidRPr="009D6A0C">
        <w:rPr>
          <w:rFonts w:asciiTheme="minorHAnsi" w:hAnsiTheme="minorHAnsi" w:cstheme="minorHAnsi"/>
          <w:iCs/>
          <w:color w:val="000000"/>
          <w:lang w:val="ka-GE" w:eastAsia="x-none"/>
        </w:rPr>
        <w:t xml:space="preserve">წლის 31 დეკემბრის ჩათვლით. </w:t>
      </w:r>
    </w:p>
    <w:p w14:paraId="3D5EE951" w14:textId="77777777" w:rsidR="007322A0" w:rsidRPr="009D6A0C" w:rsidRDefault="007322A0"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4.3 მიმწოდებელი ახორციელებს ყოველი მიმდინარე კალენდარული თვისათვის 1 ლიტრი „სუპერის“ მარკის საწვავის ნომინალური ღირებულების განსაზღვრას თვის პირველივე სამუშაო დღეს (შემდგომში - ნომინალური ღირებულება - Cnom ) შემდეგი ფორმულის მეშვეობით: </w:t>
      </w:r>
    </w:p>
    <w:p w14:paraId="7D29AA5B" w14:textId="77777777" w:rsidR="007322A0" w:rsidRPr="009D6A0C" w:rsidRDefault="007322A0" w:rsidP="007F738A">
      <w:pPr>
        <w:spacing w:line="240" w:lineRule="auto"/>
        <w:ind w:left="90"/>
        <w:jc w:val="both"/>
        <w:rPr>
          <w:rFonts w:asciiTheme="minorHAnsi" w:hAnsiTheme="minorHAnsi" w:cstheme="minorHAnsi"/>
          <w:iCs/>
          <w:color w:val="000000"/>
          <w:sz w:val="20"/>
          <w:szCs w:val="20"/>
          <w:lang w:val="ka-GE" w:eastAsia="x-none"/>
        </w:rPr>
      </w:pPr>
      <w:r w:rsidRPr="009D6A0C">
        <w:rPr>
          <w:rFonts w:asciiTheme="minorHAnsi" w:hAnsiTheme="minorHAnsi" w:cstheme="minorHAnsi"/>
          <w:iCs/>
          <w:color w:val="000000"/>
          <w:sz w:val="20"/>
          <w:szCs w:val="20"/>
          <w:lang w:val="ka-GE" w:eastAsia="x-none"/>
        </w:rPr>
        <w:object w:dxaOrig="2980" w:dyaOrig="620" w14:anchorId="3DF620F2">
          <v:shape id="_x0000_i1031" type="#_x0000_t75" style="width:151.45pt;height:28.55pt" o:ole="">
            <v:imagedata r:id="rId19" o:title=""/>
          </v:shape>
          <o:OLEObject Type="Embed" ProgID="Equation.DSMT4" ShapeID="_x0000_i1031" DrawAspect="Content" ObjectID="_1827677301" r:id="rId20"/>
        </w:object>
      </w:r>
    </w:p>
    <w:p w14:paraId="42794E68" w14:textId="2E027EB2" w:rsidR="007322A0" w:rsidRPr="009D6A0C" w:rsidRDefault="007322A0"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სადაც, P და R წარმოადგენს მიმდინარეს წინა კალენდარული თვის შესაბამისი მონაცემების საშუალო არითმეტიკულ სიდიდეებს, A - მიმდინარე თვისთვის მოქმედ ერთ მეტრულ ტონა საწვავზე აქციზის ოდენობას ლარებში, 18% - დღგ, ხოლო Z და D – 4.2 პუნქტით გათვალისწინებულ გამარჯვებულის სატენდერო წინადადებით წარმოდგენილ უცვლელ სიდიდეებს. </w:t>
      </w:r>
    </w:p>
    <w:p w14:paraId="42C1D49B" w14:textId="2E462DD8" w:rsidR="007322A0" w:rsidRPr="009D6A0C" w:rsidRDefault="007322A0"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4.4</w:t>
      </w:r>
      <w:r w:rsidR="005C565B" w:rsidRPr="009D6A0C">
        <w:rPr>
          <w:rFonts w:asciiTheme="minorHAnsi" w:hAnsiTheme="minorHAnsi" w:cstheme="minorHAnsi"/>
          <w:iCs/>
          <w:color w:val="000000"/>
          <w:lang w:val="ka-GE" w:eastAsia="x-none"/>
        </w:rPr>
        <w:t xml:space="preserve"> </w:t>
      </w:r>
      <w:r w:rsidRPr="009D6A0C">
        <w:rPr>
          <w:rFonts w:asciiTheme="minorHAnsi" w:hAnsiTheme="minorHAnsi" w:cstheme="minorHAnsi"/>
          <w:iCs/>
          <w:color w:val="000000"/>
          <w:lang w:val="ka-GE" w:eastAsia="x-none"/>
        </w:rPr>
        <w:t>ნავთობპროდუქციის (საწვავის) სპეციფიურობიდან გამომდინარე, მისი ღირებულების საერთაშორისო სასაქონლო ბირჟაზე არსებულ ცვალებად ფასზე (P) ან/და აშშ დოლართან მიმართებაში ეროვნული ვალუტის ოფიციალური გაცვლით კურსზე (R) ან/და ერთ მეტრულ ტონა საწვავზე აქციზის ოდენობაზე დამოკიდებულების გამო, მიმწოდებელი ვალდებულია შემსყიდველ ორგანიზაციას ყოველთვიურად წარუდგინოს ნომინალურ ღირებულებაზე დაყრდნობით გამოთვლილი მიმდინარე თვის განმავლობაში მისაწოდებელი საქონლის ერთეულის ფასი (მიმდინარე თვის სახელშეკრულებო ფასი - C1).</w:t>
      </w:r>
    </w:p>
    <w:p w14:paraId="21061C92" w14:textId="3AD72782" w:rsidR="007322A0" w:rsidRPr="009D6A0C" w:rsidRDefault="00665560"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4.5 202</w:t>
      </w:r>
      <w:r w:rsidR="002F012C" w:rsidRPr="009D6A0C">
        <w:rPr>
          <w:rFonts w:asciiTheme="minorHAnsi" w:hAnsiTheme="minorHAnsi" w:cstheme="minorHAnsi"/>
          <w:iCs/>
          <w:color w:val="000000"/>
          <w:lang w:val="ka-GE" w:eastAsia="x-none"/>
        </w:rPr>
        <w:t>6</w:t>
      </w:r>
      <w:r w:rsidR="007322A0" w:rsidRPr="009D6A0C">
        <w:rPr>
          <w:rFonts w:asciiTheme="minorHAnsi" w:hAnsiTheme="minorHAnsi" w:cstheme="minorHAnsi"/>
          <w:iCs/>
          <w:color w:val="000000"/>
          <w:lang w:val="ka-GE" w:eastAsia="x-none"/>
        </w:rPr>
        <w:t xml:space="preserve"> წლის იანვრის სახელშეკრულებო ფასი განისაზღვრება ელექტრონული ვაჭრობის შედეგად დაფიქსირებული 1 ლიტრი </w:t>
      </w:r>
      <w:r w:rsidR="00BD16D3" w:rsidRPr="009D6A0C">
        <w:rPr>
          <w:rFonts w:asciiTheme="minorHAnsi" w:hAnsiTheme="minorHAnsi" w:cstheme="minorHAnsi"/>
          <w:iCs/>
          <w:color w:val="000000"/>
          <w:lang w:val="ka-GE" w:eastAsia="x-none"/>
        </w:rPr>
        <w:t>„</w:t>
      </w:r>
      <w:r w:rsidR="007322A0" w:rsidRPr="009D6A0C">
        <w:rPr>
          <w:rFonts w:asciiTheme="minorHAnsi" w:hAnsiTheme="minorHAnsi" w:cstheme="minorHAnsi"/>
          <w:iCs/>
          <w:color w:val="000000"/>
          <w:lang w:val="ka-GE" w:eastAsia="x-none"/>
        </w:rPr>
        <w:t>სუპერის</w:t>
      </w:r>
      <w:r w:rsidR="00BD16D3" w:rsidRPr="009D6A0C">
        <w:rPr>
          <w:rFonts w:asciiTheme="minorHAnsi" w:hAnsiTheme="minorHAnsi" w:cstheme="minorHAnsi"/>
          <w:iCs/>
          <w:color w:val="000000"/>
          <w:lang w:val="ka-GE" w:eastAsia="x-none"/>
        </w:rPr>
        <w:t>“</w:t>
      </w:r>
      <w:r w:rsidR="007322A0" w:rsidRPr="009D6A0C">
        <w:rPr>
          <w:rFonts w:asciiTheme="minorHAnsi" w:hAnsiTheme="minorHAnsi" w:cstheme="minorHAnsi"/>
          <w:iCs/>
          <w:color w:val="000000"/>
          <w:lang w:val="ka-GE" w:eastAsia="x-none"/>
        </w:rPr>
        <w:t xml:space="preserve"> საბოლოო ფასის (Cbid) ტოლი სიდიდით. ყოველი მომდევნო თვის სახელშეკრულებო ფასი კი გამოითვლება 1 ლიტრი </w:t>
      </w:r>
      <w:r w:rsidR="00BD16D3" w:rsidRPr="009D6A0C">
        <w:rPr>
          <w:rFonts w:asciiTheme="minorHAnsi" w:hAnsiTheme="minorHAnsi" w:cstheme="minorHAnsi"/>
          <w:iCs/>
          <w:color w:val="000000"/>
          <w:lang w:val="ka-GE" w:eastAsia="x-none"/>
        </w:rPr>
        <w:t>„</w:t>
      </w:r>
      <w:r w:rsidR="007322A0" w:rsidRPr="009D6A0C">
        <w:rPr>
          <w:rFonts w:asciiTheme="minorHAnsi" w:hAnsiTheme="minorHAnsi" w:cstheme="minorHAnsi"/>
          <w:iCs/>
          <w:color w:val="000000"/>
          <w:lang w:val="ka-GE" w:eastAsia="x-none"/>
        </w:rPr>
        <w:t>სუპერის</w:t>
      </w:r>
      <w:r w:rsidR="00BD16D3" w:rsidRPr="009D6A0C">
        <w:rPr>
          <w:rFonts w:asciiTheme="minorHAnsi" w:hAnsiTheme="minorHAnsi" w:cstheme="minorHAnsi"/>
          <w:iCs/>
          <w:color w:val="000000"/>
          <w:lang w:val="ka-GE" w:eastAsia="x-none"/>
        </w:rPr>
        <w:t>“</w:t>
      </w:r>
      <w:r w:rsidR="007322A0" w:rsidRPr="009D6A0C">
        <w:rPr>
          <w:rFonts w:asciiTheme="minorHAnsi" w:hAnsiTheme="minorHAnsi" w:cstheme="minorHAnsi"/>
          <w:iCs/>
          <w:color w:val="000000"/>
          <w:lang w:val="ka-GE" w:eastAsia="x-none"/>
        </w:rPr>
        <w:t xml:space="preserve"> ნომინალურ ღირებულებაზე დაყრდნობით, შემდეგი პრინციპის გათვალისწინებით:</w:t>
      </w:r>
    </w:p>
    <w:p w14:paraId="0282D3DA" w14:textId="76BEA070" w:rsidR="007322A0" w:rsidRPr="009D6A0C" w:rsidRDefault="007322A0"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ა) მიმწოდებელი, ითვალისწინებს რა პლაცის ნიშნულის, აქციზისა და სავალუტო კურსის ცვალებადობას, ყოველი კალენდარული თვის პირველ სამუშაო დღეს, განსაზღვრავს 1 ლიტრი </w:t>
      </w:r>
      <w:r w:rsidR="00BD16D3" w:rsidRPr="009D6A0C">
        <w:rPr>
          <w:rFonts w:asciiTheme="minorHAnsi" w:hAnsiTheme="minorHAnsi" w:cstheme="minorHAnsi"/>
          <w:iCs/>
          <w:color w:val="000000"/>
          <w:lang w:val="ka-GE" w:eastAsia="x-none"/>
        </w:rPr>
        <w:t>„</w:t>
      </w:r>
      <w:r w:rsidRPr="009D6A0C">
        <w:rPr>
          <w:rFonts w:asciiTheme="minorHAnsi" w:hAnsiTheme="minorHAnsi" w:cstheme="minorHAnsi"/>
          <w:iCs/>
          <w:color w:val="000000"/>
          <w:lang w:val="ka-GE" w:eastAsia="x-none"/>
        </w:rPr>
        <w:t>სუპერის</w:t>
      </w:r>
      <w:r w:rsidR="00BD16D3" w:rsidRPr="009D6A0C">
        <w:rPr>
          <w:rFonts w:asciiTheme="minorHAnsi" w:hAnsiTheme="minorHAnsi" w:cstheme="minorHAnsi"/>
          <w:iCs/>
          <w:color w:val="000000"/>
          <w:lang w:val="ka-GE" w:eastAsia="x-none"/>
        </w:rPr>
        <w:t>’</w:t>
      </w:r>
      <w:r w:rsidRPr="009D6A0C">
        <w:rPr>
          <w:rFonts w:asciiTheme="minorHAnsi" w:hAnsiTheme="minorHAnsi" w:cstheme="minorHAnsi"/>
          <w:iCs/>
          <w:color w:val="000000"/>
          <w:lang w:val="ka-GE" w:eastAsia="x-none"/>
        </w:rPr>
        <w:t xml:space="preserve"> მიმდინარე თვის სახელშეკრულებო ფასს შემდეგი პრინციპის მიხედვით: იმ შემთხვევაში, თუ A-ს, P-სა და R-ის ცვლილება იწვევს ფორმულით გაანგარიშებული 1 ლიტრი </w:t>
      </w:r>
      <w:r w:rsidR="00BD16D3" w:rsidRPr="009D6A0C">
        <w:rPr>
          <w:rFonts w:asciiTheme="minorHAnsi" w:hAnsiTheme="minorHAnsi" w:cstheme="minorHAnsi"/>
          <w:iCs/>
          <w:color w:val="000000"/>
          <w:lang w:val="ka-GE" w:eastAsia="x-none"/>
        </w:rPr>
        <w:t>„</w:t>
      </w:r>
      <w:r w:rsidRPr="009D6A0C">
        <w:rPr>
          <w:rFonts w:asciiTheme="minorHAnsi" w:hAnsiTheme="minorHAnsi" w:cstheme="minorHAnsi"/>
          <w:iCs/>
          <w:color w:val="000000"/>
          <w:lang w:val="ka-GE" w:eastAsia="x-none"/>
        </w:rPr>
        <w:t>სუპერის</w:t>
      </w:r>
      <w:r w:rsidR="00BD16D3" w:rsidRPr="009D6A0C">
        <w:rPr>
          <w:rFonts w:asciiTheme="minorHAnsi" w:hAnsiTheme="minorHAnsi" w:cstheme="minorHAnsi"/>
          <w:iCs/>
          <w:color w:val="000000"/>
          <w:lang w:val="ka-GE" w:eastAsia="x-none"/>
        </w:rPr>
        <w:t>“</w:t>
      </w:r>
      <w:r w:rsidRPr="009D6A0C">
        <w:rPr>
          <w:rFonts w:asciiTheme="minorHAnsi" w:hAnsiTheme="minorHAnsi" w:cstheme="minorHAnsi"/>
          <w:iCs/>
          <w:color w:val="000000"/>
          <w:lang w:val="ka-GE" w:eastAsia="x-none"/>
        </w:rPr>
        <w:t xml:space="preserve"> ნომინალური ღირებულების (Cnom) სამზე ნაკლები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უდრის წინა თვის სახელშეკრულებო ფასს, ხოლო იმ შემთხვევაში თუ A-ს, P-სა და R-ის ცვლილება იწვევს ფორმულით გაანგარიშებული 1 ლიტრი </w:t>
      </w:r>
      <w:r w:rsidR="00BD16D3" w:rsidRPr="009D6A0C">
        <w:rPr>
          <w:rFonts w:asciiTheme="minorHAnsi" w:hAnsiTheme="minorHAnsi" w:cstheme="minorHAnsi"/>
          <w:iCs/>
          <w:color w:val="000000"/>
          <w:lang w:val="ka-GE" w:eastAsia="x-none"/>
        </w:rPr>
        <w:t>„</w:t>
      </w:r>
      <w:r w:rsidRPr="009D6A0C">
        <w:rPr>
          <w:rFonts w:asciiTheme="minorHAnsi" w:hAnsiTheme="minorHAnsi" w:cstheme="minorHAnsi"/>
          <w:iCs/>
          <w:color w:val="000000"/>
          <w:lang w:val="ka-GE" w:eastAsia="x-none"/>
        </w:rPr>
        <w:t>სუპერის</w:t>
      </w:r>
      <w:r w:rsidR="00BD16D3" w:rsidRPr="009D6A0C">
        <w:rPr>
          <w:rFonts w:asciiTheme="minorHAnsi" w:hAnsiTheme="minorHAnsi" w:cstheme="minorHAnsi"/>
          <w:iCs/>
          <w:color w:val="000000"/>
          <w:lang w:val="ka-GE" w:eastAsia="x-none"/>
        </w:rPr>
        <w:t>“</w:t>
      </w:r>
      <w:r w:rsidRPr="009D6A0C">
        <w:rPr>
          <w:rFonts w:asciiTheme="minorHAnsi" w:hAnsiTheme="minorHAnsi" w:cstheme="minorHAnsi"/>
          <w:iCs/>
          <w:color w:val="000000"/>
          <w:lang w:val="ka-GE" w:eastAsia="x-none"/>
        </w:rPr>
        <w:t xml:space="preserve"> ნომინალური ღირებულების (Cnom) სამი ან მეტი პროცენტული ოდენობით ცვლილებას წინა თვის სახელშეკრულებო ფასთან მიმართებაში, მაშინ მიმდინარე თვის სახელშეკრულებო ფასი უტოლდება ფორმულით გაანგარიშებული მიმდინარე თვის ნომინალურ ფასს. </w:t>
      </w:r>
    </w:p>
    <w:p w14:paraId="7005F842" w14:textId="75D878B9" w:rsidR="007322A0" w:rsidRPr="009D6A0C" w:rsidRDefault="007322A0"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ბ) სახელშეკრულებო ფასის დადგენისას ასევე გათვალისწინებულ უნდა იქნას შემდეგი პრინციპი: იმ შემთხვევაში, თუ მიმწოდებლის საცალო რეალიზაციის ქსელში ერთი ლიტრი </w:t>
      </w:r>
      <w:r w:rsidR="00BD16D3" w:rsidRPr="009D6A0C">
        <w:rPr>
          <w:rFonts w:asciiTheme="minorHAnsi" w:hAnsiTheme="minorHAnsi" w:cstheme="minorHAnsi"/>
          <w:iCs/>
          <w:color w:val="000000"/>
          <w:lang w:val="ka-GE" w:eastAsia="x-none"/>
        </w:rPr>
        <w:t>„</w:t>
      </w:r>
      <w:r w:rsidRPr="009D6A0C">
        <w:rPr>
          <w:rFonts w:asciiTheme="minorHAnsi" w:hAnsiTheme="minorHAnsi" w:cstheme="minorHAnsi"/>
          <w:iCs/>
          <w:color w:val="000000"/>
          <w:lang w:val="ka-GE" w:eastAsia="x-none"/>
        </w:rPr>
        <w:t>სუპერის</w:t>
      </w:r>
      <w:r w:rsidR="00BD16D3" w:rsidRPr="009D6A0C">
        <w:rPr>
          <w:rFonts w:asciiTheme="minorHAnsi" w:hAnsiTheme="minorHAnsi" w:cstheme="minorHAnsi"/>
          <w:iCs/>
          <w:color w:val="000000"/>
          <w:lang w:val="ka-GE" w:eastAsia="x-none"/>
        </w:rPr>
        <w:t>“</w:t>
      </w:r>
      <w:r w:rsidRPr="009D6A0C">
        <w:rPr>
          <w:rFonts w:asciiTheme="minorHAnsi" w:hAnsiTheme="minorHAnsi" w:cstheme="minorHAnsi"/>
          <w:iCs/>
          <w:color w:val="000000"/>
          <w:lang w:val="ka-GE" w:eastAsia="x-none"/>
        </w:rPr>
        <w:t xml:space="preserve"> საანგარიშო თვის საშუალო არითმეტიკული ფასი წინა კალენდარული თვის შესაბამის მაჩვენებელზე 10%–ზე (ასეულის სიზუსტით) მეტით შემცირებულია, მაშინ მიმდინარე თვის C1 უნდა იყოს მიმწოდებლის საცალო რეალიზაციის ქსელში ერთი ლიტრი </w:t>
      </w:r>
      <w:r w:rsidR="00BD16D3" w:rsidRPr="009D6A0C">
        <w:rPr>
          <w:rFonts w:asciiTheme="minorHAnsi" w:hAnsiTheme="minorHAnsi" w:cstheme="minorHAnsi"/>
          <w:iCs/>
          <w:color w:val="000000"/>
          <w:lang w:val="ka-GE" w:eastAsia="x-none"/>
        </w:rPr>
        <w:t>„</w:t>
      </w:r>
      <w:r w:rsidRPr="009D6A0C">
        <w:rPr>
          <w:rFonts w:asciiTheme="minorHAnsi" w:hAnsiTheme="minorHAnsi" w:cstheme="minorHAnsi"/>
          <w:iCs/>
          <w:color w:val="000000"/>
          <w:lang w:val="ka-GE" w:eastAsia="x-none"/>
        </w:rPr>
        <w:t>სუპერის</w:t>
      </w:r>
      <w:r w:rsidR="00BD16D3" w:rsidRPr="009D6A0C">
        <w:rPr>
          <w:rFonts w:asciiTheme="minorHAnsi" w:hAnsiTheme="minorHAnsi" w:cstheme="minorHAnsi"/>
          <w:iCs/>
          <w:color w:val="000000"/>
          <w:lang w:val="ka-GE" w:eastAsia="x-none"/>
        </w:rPr>
        <w:t>“</w:t>
      </w:r>
      <w:r w:rsidRPr="009D6A0C">
        <w:rPr>
          <w:rFonts w:asciiTheme="minorHAnsi" w:hAnsiTheme="minorHAnsi" w:cstheme="minorHAnsi"/>
          <w:iCs/>
          <w:color w:val="000000"/>
          <w:lang w:val="ka-GE" w:eastAsia="x-none"/>
        </w:rPr>
        <w:t xml:space="preserve"> საანგარიშო თვის საშუალო არითმეტიკულ ოდენობაზე მინიმუმ 10 თეთრით (0,10 ლარით) ნაკლები, ხოლო თუ 15%–ზე მეტით შემცირებულია – მინიმუმ 5 თეთრით (0,05 ლარით) ნაკლები. </w:t>
      </w:r>
    </w:p>
    <w:p w14:paraId="3011E04F" w14:textId="77777777" w:rsidR="007322A0" w:rsidRPr="009D6A0C" w:rsidRDefault="007322A0"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მაგალითი: მიმდინარე თვე არის მარტი, საანგარიშო თვე არის თებერვალი, ხოლო საანგარიშო თვის წინა თვე არის იანვარი. შესაბამისად, თუ მიმწოდებლის საცალო რეალიზაციის ქსელში თებერვლის თვეში ერთი ლიტრის საშუალო ფასი იანვრის ანალოგიურ ფასთან მიმართებაში შემცირებულია 10%–ზე მეტით, მაშინ მარტის თვის C1 უნდა იყოს თებერვლის თვის საშუალო არითმეტიკულ ფასზე მინიმუმ 10 თეთრით (0,10 ლარით) ნაკლები, ხოლო თუ 15%–მეტით შემცირებულია – მინიმუმ 5 თეთრით (0,05 ლარით) ნაკლები.</w:t>
      </w:r>
    </w:p>
    <w:p w14:paraId="2C941BF6" w14:textId="47E8BEE1" w:rsidR="007322A0" w:rsidRPr="009D6A0C" w:rsidRDefault="007322A0"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4.6 მიმწოდებელი ვალდებულია ყოველი თვის პირველ სამუშაო დღეს სატენდერო კომისიას წარუდგინოს </w:t>
      </w:r>
      <w:r w:rsidR="00577C9B" w:rsidRPr="009D6A0C">
        <w:rPr>
          <w:rFonts w:asciiTheme="minorHAnsi" w:hAnsiTheme="minorHAnsi" w:cstheme="minorHAnsi"/>
          <w:iCs/>
          <w:color w:val="000000"/>
          <w:lang w:val="ka-GE" w:eastAsia="x-none"/>
        </w:rPr>
        <w:t xml:space="preserve">სატენდერო დოკუმენტაციის, დანართი N1-ის მე-2 პუნქტით </w:t>
      </w:r>
      <w:r w:rsidRPr="009D6A0C">
        <w:rPr>
          <w:rFonts w:asciiTheme="minorHAnsi" w:hAnsiTheme="minorHAnsi" w:cstheme="minorHAnsi"/>
          <w:iCs/>
          <w:color w:val="000000"/>
          <w:lang w:val="ka-GE" w:eastAsia="x-none"/>
        </w:rPr>
        <w:t xml:space="preserve">განსაზღვრული A, P და R და საფუძველზე გამოთვლილი 1 ლიტრი </w:t>
      </w:r>
      <w:r w:rsidR="00BD16D3" w:rsidRPr="009D6A0C">
        <w:rPr>
          <w:rFonts w:asciiTheme="minorHAnsi" w:hAnsiTheme="minorHAnsi" w:cstheme="minorHAnsi"/>
          <w:iCs/>
          <w:color w:val="000000"/>
          <w:lang w:val="ka-GE" w:eastAsia="x-none"/>
        </w:rPr>
        <w:t>„</w:t>
      </w:r>
      <w:r w:rsidRPr="009D6A0C">
        <w:rPr>
          <w:rFonts w:asciiTheme="minorHAnsi" w:hAnsiTheme="minorHAnsi" w:cstheme="minorHAnsi"/>
          <w:iCs/>
          <w:color w:val="000000"/>
          <w:lang w:val="ka-GE" w:eastAsia="x-none"/>
        </w:rPr>
        <w:t>სუპერის</w:t>
      </w:r>
      <w:r w:rsidR="00BD16D3" w:rsidRPr="009D6A0C">
        <w:rPr>
          <w:rFonts w:asciiTheme="minorHAnsi" w:hAnsiTheme="minorHAnsi" w:cstheme="minorHAnsi"/>
          <w:iCs/>
          <w:color w:val="000000"/>
          <w:lang w:val="ka-GE" w:eastAsia="x-none"/>
        </w:rPr>
        <w:t>“</w:t>
      </w:r>
      <w:r w:rsidRPr="009D6A0C">
        <w:rPr>
          <w:rFonts w:asciiTheme="minorHAnsi" w:hAnsiTheme="minorHAnsi" w:cstheme="minorHAnsi"/>
          <w:iCs/>
          <w:color w:val="000000"/>
          <w:lang w:val="ka-GE" w:eastAsia="x-none"/>
        </w:rPr>
        <w:t xml:space="preserve"> მიმდინარე თვის სახელშეკრულებო ფასი (C1). ზემოაღნიშნული ფასი დაუყოვნებლივ უნდა განთავსდეს მიმწოდებლის ოფიციალურ ვებ-გვერდზე.</w:t>
      </w:r>
    </w:p>
    <w:p w14:paraId="7BE0F595" w14:textId="385547C4"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4.7 მიმწოდებელმა თავის ვებგვერდზე ასევე უნდა განათავსოს ინფორმაცია </w:t>
      </w:r>
      <w:r w:rsidR="00577C9B" w:rsidRPr="009D6A0C">
        <w:rPr>
          <w:rFonts w:asciiTheme="minorHAnsi" w:hAnsiTheme="minorHAnsi" w:cstheme="minorHAnsi"/>
          <w:iCs/>
          <w:color w:val="000000"/>
          <w:lang w:val="ka-GE" w:eastAsia="x-none"/>
        </w:rPr>
        <w:t>სატენდერო დოკუმენტაციის 2.3</w:t>
      </w:r>
      <w:r w:rsidR="00900B86" w:rsidRPr="009D6A0C">
        <w:rPr>
          <w:rFonts w:asciiTheme="minorHAnsi" w:hAnsiTheme="minorHAnsi" w:cstheme="minorHAnsi"/>
          <w:iCs/>
          <w:color w:val="000000"/>
          <w:lang w:val="ka-GE" w:eastAsia="x-none"/>
        </w:rPr>
        <w:t>.</w:t>
      </w:r>
      <w:r w:rsidR="00577C9B" w:rsidRPr="009D6A0C">
        <w:rPr>
          <w:rFonts w:asciiTheme="minorHAnsi" w:hAnsiTheme="minorHAnsi" w:cstheme="minorHAnsi"/>
          <w:iCs/>
          <w:color w:val="000000"/>
          <w:lang w:val="ka-GE" w:eastAsia="x-none"/>
        </w:rPr>
        <w:t xml:space="preserve">1 პუნქტით განსაზღვრულ </w:t>
      </w:r>
      <w:r w:rsidRPr="009D6A0C">
        <w:rPr>
          <w:rFonts w:asciiTheme="minorHAnsi" w:hAnsiTheme="minorHAnsi" w:cstheme="minorHAnsi"/>
          <w:iCs/>
          <w:color w:val="000000"/>
          <w:lang w:val="ka-GE" w:eastAsia="x-none"/>
        </w:rPr>
        <w:t xml:space="preserve">საცალო რეალიზაციის ქსელში არსებული 1 ლიტრი </w:t>
      </w:r>
      <w:r w:rsidR="00BD16D3" w:rsidRPr="009D6A0C">
        <w:rPr>
          <w:rFonts w:asciiTheme="minorHAnsi" w:hAnsiTheme="minorHAnsi" w:cstheme="minorHAnsi"/>
          <w:iCs/>
          <w:color w:val="000000"/>
          <w:lang w:val="ka-GE" w:eastAsia="x-none"/>
        </w:rPr>
        <w:t>„</w:t>
      </w:r>
      <w:r w:rsidR="007322A0" w:rsidRPr="009D6A0C">
        <w:rPr>
          <w:rFonts w:asciiTheme="minorHAnsi" w:hAnsiTheme="minorHAnsi" w:cstheme="minorHAnsi"/>
          <w:iCs/>
          <w:color w:val="000000"/>
          <w:lang w:val="ka-GE" w:eastAsia="x-none"/>
        </w:rPr>
        <w:t>სუპერის</w:t>
      </w:r>
      <w:r w:rsidR="00BD16D3" w:rsidRPr="009D6A0C">
        <w:rPr>
          <w:rFonts w:asciiTheme="minorHAnsi" w:hAnsiTheme="minorHAnsi" w:cstheme="minorHAnsi"/>
          <w:iCs/>
          <w:color w:val="000000"/>
          <w:lang w:val="ka-GE" w:eastAsia="x-none"/>
        </w:rPr>
        <w:t>“</w:t>
      </w:r>
      <w:r w:rsidRPr="009D6A0C">
        <w:rPr>
          <w:rFonts w:asciiTheme="minorHAnsi" w:hAnsiTheme="minorHAnsi" w:cstheme="minorHAnsi"/>
          <w:iCs/>
          <w:color w:val="000000"/>
          <w:lang w:val="ka-GE" w:eastAsia="x-none"/>
        </w:rPr>
        <w:t xml:space="preserve"> ყოველდღიური ფასის შესახებ იმგვარად, რომ შესაძლებელი იყოს სატენდერო წინადადების მოქმედების ვადაში თითოეული დღის ფასის ნახვა. </w:t>
      </w:r>
    </w:p>
    <w:p w14:paraId="003A5E07" w14:textId="7009AFE2"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4.8 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მიმწოდებლის</w:t>
      </w:r>
      <w:r w:rsidR="004913C6" w:rsidRPr="009D6A0C">
        <w:rPr>
          <w:rFonts w:asciiTheme="minorHAnsi" w:hAnsiTheme="minorHAnsi" w:cstheme="minorHAnsi"/>
          <w:iCs/>
          <w:color w:val="000000"/>
          <w:lang w:val="ka-GE" w:eastAsia="x-none"/>
        </w:rPr>
        <w:t>ა და სახელმწიფო შესყიდვების სააგენტოს</w:t>
      </w:r>
      <w:r w:rsidRPr="009D6A0C">
        <w:rPr>
          <w:rFonts w:asciiTheme="minorHAnsi" w:hAnsiTheme="minorHAnsi" w:cstheme="minorHAnsi"/>
          <w:iCs/>
          <w:color w:val="000000"/>
          <w:lang w:val="ka-GE" w:eastAsia="x-none"/>
        </w:rPr>
        <w:t xml:space="preserve"> ოფიციალურ ვებგვერდზე გამოქვეყნებული საანგარიშსწორებო ფასით. </w:t>
      </w:r>
    </w:p>
    <w:p w14:paraId="5A35E09F"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4.9 მიმწოდებელი პასუხისმგებელია საწვავის ფასთან დაკავშირებით წარმოდგენილი, ასევე მის ვებ-გვერდზე განთავსებული, ნებისმიერი ინფორმაციის სისწორეზე.</w:t>
      </w:r>
    </w:p>
    <w:p w14:paraId="5FF728CD" w14:textId="35F1B6AE"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4.10</w:t>
      </w:r>
      <w:r w:rsidR="005C565B" w:rsidRPr="009D6A0C">
        <w:rPr>
          <w:rFonts w:asciiTheme="minorHAnsi" w:hAnsiTheme="minorHAnsi" w:cstheme="minorHAnsi"/>
          <w:iCs/>
          <w:color w:val="000000"/>
          <w:lang w:val="ka-GE" w:eastAsia="x-none"/>
        </w:rPr>
        <w:t xml:space="preserve"> </w:t>
      </w:r>
      <w:r w:rsidRPr="009D6A0C">
        <w:rPr>
          <w:rFonts w:asciiTheme="minorHAnsi" w:hAnsiTheme="minorHAnsi" w:cstheme="minorHAnsi"/>
          <w:iCs/>
          <w:color w:val="000000"/>
          <w:lang w:val="ka-GE" w:eastAsia="x-none"/>
        </w:rPr>
        <w:t xml:space="preserve">გარდა სატენდერო დოკუმენტაციით გათვალისწინებული გამონაკლისი შემთხვევებისა, მიმწოდებელი ვალდებულია კონსოლიდირებული ტენდერის ფარგლებში ავტოგასამართი სადგურებიდან საწვავის გაცემა განახორციელოს „აგაი“ სისტემის მეშვეობით. „აგაი“ სისტემა უზრუნველყოფს ავტოგასამართი სადგურის პისტოლეტისა და ავტორიზებული ავტომანქანის საწვავის ავზის ერთმანეთთან დაკავშირებასა და იდენტიფიცირებას. </w:t>
      </w:r>
    </w:p>
    <w:p w14:paraId="27E51E0F" w14:textId="302E9D0C"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4.11 მიმწოდებელი ვალდებულია  საწვავის გაცემა განახორც</w:t>
      </w:r>
      <w:r w:rsidR="00DD4C5E" w:rsidRPr="009D6A0C">
        <w:rPr>
          <w:rFonts w:asciiTheme="minorHAnsi" w:hAnsiTheme="minorHAnsi" w:cstheme="minorHAnsi"/>
          <w:iCs/>
          <w:color w:val="000000"/>
          <w:lang w:val="ka-GE" w:eastAsia="x-none"/>
        </w:rPr>
        <w:t>იელოს მხოლოდ მას შემდეგ, რაც</w:t>
      </w:r>
      <w:r w:rsidRPr="009D6A0C">
        <w:rPr>
          <w:rFonts w:asciiTheme="minorHAnsi" w:hAnsiTheme="minorHAnsi" w:cstheme="minorHAnsi"/>
          <w:iCs/>
          <w:color w:val="000000"/>
          <w:lang w:val="ka-GE" w:eastAsia="x-none"/>
        </w:rPr>
        <w:t xml:space="preserve"> „აგაი“ სისტემის მეშვეობით განხორციელდება ავტორიზებული ავტომანქანის იდენტიფიცირება. </w:t>
      </w:r>
    </w:p>
    <w:p w14:paraId="1BBEFA45" w14:textId="65EA4C8D"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4.12 „აგაი“ სისტემის დამონტაჟებამდე, „</w:t>
      </w:r>
      <w:r w:rsidR="007322A0" w:rsidRPr="009D6A0C">
        <w:rPr>
          <w:rFonts w:asciiTheme="minorHAnsi" w:hAnsiTheme="minorHAnsi" w:cstheme="minorHAnsi"/>
          <w:iCs/>
          <w:color w:val="000000"/>
          <w:lang w:val="ka-GE" w:eastAsia="x-none"/>
        </w:rPr>
        <w:t>სუპერის</w:t>
      </w:r>
      <w:r w:rsidRPr="009D6A0C">
        <w:rPr>
          <w:rFonts w:asciiTheme="minorHAnsi" w:hAnsiTheme="minorHAnsi" w:cstheme="minorHAnsi"/>
          <w:iCs/>
          <w:color w:val="000000"/>
          <w:lang w:val="ka-GE" w:eastAsia="x-none"/>
        </w:rPr>
        <w:t>“ მიწოდება უნდა განხორციელდეს პლასტიკური ბარათების მეშვეობით, მიმწოდებელმა ხელშეკრულების დადებიდან ეტაპ</w:t>
      </w:r>
      <w:r w:rsidR="006511F2" w:rsidRPr="009D6A0C">
        <w:rPr>
          <w:rFonts w:asciiTheme="minorHAnsi" w:hAnsiTheme="minorHAnsi" w:cstheme="minorHAnsi"/>
          <w:iCs/>
          <w:color w:val="000000"/>
          <w:lang w:val="ka-GE" w:eastAsia="x-none"/>
        </w:rPr>
        <w:t>ობრივად, მაგრამ არაუგვიანეს 202</w:t>
      </w:r>
      <w:r w:rsidR="002F012C" w:rsidRPr="009D6A0C">
        <w:rPr>
          <w:rFonts w:asciiTheme="minorHAnsi" w:hAnsiTheme="minorHAnsi" w:cstheme="minorHAnsi"/>
          <w:iCs/>
          <w:color w:val="000000"/>
          <w:lang w:val="ka-GE" w:eastAsia="x-none"/>
        </w:rPr>
        <w:t>6</w:t>
      </w:r>
      <w:r w:rsidR="00FA0CDF" w:rsidRPr="009D6A0C">
        <w:rPr>
          <w:rFonts w:asciiTheme="minorHAnsi" w:hAnsiTheme="minorHAnsi" w:cstheme="minorHAnsi"/>
          <w:iCs/>
          <w:color w:val="000000"/>
          <w:lang w:val="ka-GE" w:eastAsia="x-none"/>
        </w:rPr>
        <w:t xml:space="preserve"> წლის </w:t>
      </w:r>
      <w:r w:rsidR="00054C71">
        <w:rPr>
          <w:rFonts w:asciiTheme="minorHAnsi" w:hAnsiTheme="minorHAnsi" w:cstheme="minorHAnsi"/>
          <w:iCs/>
          <w:color w:val="000000"/>
          <w:lang w:val="ka-GE" w:eastAsia="x-none"/>
        </w:rPr>
        <w:t>31</w:t>
      </w:r>
      <w:r w:rsidR="00FA0CDF" w:rsidRPr="009D6A0C">
        <w:rPr>
          <w:rFonts w:asciiTheme="minorHAnsi" w:hAnsiTheme="minorHAnsi" w:cstheme="minorHAnsi"/>
          <w:iCs/>
          <w:color w:val="000000"/>
          <w:lang w:val="ka-GE" w:eastAsia="x-none"/>
        </w:rPr>
        <w:t xml:space="preserve"> იანვრისა</w:t>
      </w:r>
      <w:r w:rsidRPr="009D6A0C">
        <w:rPr>
          <w:rFonts w:asciiTheme="minorHAnsi" w:hAnsiTheme="minorHAnsi" w:cstheme="minorHAnsi"/>
          <w:iCs/>
          <w:color w:val="000000"/>
          <w:lang w:val="ka-GE" w:eastAsia="x-none"/>
        </w:rPr>
        <w:t xml:space="preserve"> საკუთარი ხარჯებით უზრუნველყოს შემსყიდველი ორგანიზაცია ბარათებით. „აგაი“ სისტ</w:t>
      </w:r>
      <w:r w:rsidR="007322A0" w:rsidRPr="009D6A0C">
        <w:rPr>
          <w:rFonts w:asciiTheme="minorHAnsi" w:hAnsiTheme="minorHAnsi" w:cstheme="minorHAnsi"/>
          <w:iCs/>
          <w:color w:val="000000"/>
          <w:lang w:val="ka-GE" w:eastAsia="x-none"/>
        </w:rPr>
        <w:t>ემის დანერგვის შემდგომ, „სუპერის</w:t>
      </w:r>
      <w:r w:rsidRPr="009D6A0C">
        <w:rPr>
          <w:rFonts w:asciiTheme="minorHAnsi" w:hAnsiTheme="minorHAnsi" w:cstheme="minorHAnsi"/>
          <w:iCs/>
          <w:color w:val="000000"/>
          <w:lang w:val="ka-GE" w:eastAsia="x-none"/>
        </w:rPr>
        <w:t>“ მარკის საწვავის მიწოდება განახორციელოს აღნიშნული სისტემის მეშვეობით, გარდა შემსყიდველი ორგანიზაციის მიერ საწვავის აგაი სისტემის გარეშე შესყიდვაზე სატენდერო კომისიის შესაბამისი ნებართვის წარდგენის შემთხვევებისა.</w:t>
      </w:r>
      <w:r w:rsidR="006511F2" w:rsidRPr="009D6A0C">
        <w:rPr>
          <w:rFonts w:asciiTheme="minorHAnsi" w:hAnsiTheme="minorHAnsi" w:cstheme="minorHAnsi"/>
          <w:iCs/>
          <w:color w:val="000000"/>
          <w:lang w:val="ka-GE" w:eastAsia="x-none"/>
        </w:rPr>
        <w:t xml:space="preserve"> </w:t>
      </w:r>
      <w:r w:rsidRPr="009D6A0C">
        <w:rPr>
          <w:rFonts w:asciiTheme="minorHAnsi" w:hAnsiTheme="minorHAnsi" w:cstheme="minorHAnsi"/>
          <w:iCs/>
          <w:color w:val="000000"/>
          <w:lang w:val="ka-GE" w:eastAsia="x-none"/>
        </w:rPr>
        <w:t>საწვავის მიღება განხორციელდება ხელშეკრულების №3 დანართით (ავტოგასამართი სადგურების ან/და ნავთობბაზების სია) განსაზღვრულ ავტოგასამართ სადგურებზე</w:t>
      </w:r>
      <w:r w:rsidR="00B44BB5" w:rsidRPr="009D6A0C">
        <w:rPr>
          <w:rFonts w:asciiTheme="minorHAnsi" w:hAnsiTheme="minorHAnsi" w:cstheme="minorHAnsi"/>
          <w:iCs/>
          <w:color w:val="000000"/>
          <w:lang w:val="ka-GE" w:eastAsia="x-none"/>
        </w:rPr>
        <w:t>.</w:t>
      </w:r>
    </w:p>
    <w:p w14:paraId="0893F439"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4.13 აგაის სისტემის გარეშე საწვავის შესყიდვა შესაძლებელია განხორციელდეს მხოლოდ სატენდერო კომისიის თანხმობის საფუძველზე, შესაბამისი სატენდერო დოკუმენტაციით დადგენილ გამონაკლის შემთხვევებში. </w:t>
      </w:r>
    </w:p>
    <w:p w14:paraId="2F0CE94D"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4.14 მიმწოდებელი ვალდებულია  შემსყიდველი ორგანიზაციის ავტოსატრანსპორტო საშუალებაზე „აგაი“ სისტემის კომპონენტის მონტაჟი განახორციელოს ისე, რომ შეუძლებელი იყოს მისი მოხსნა/დემონტაჟი. დაუშვებელია შემსყიდველმა ორგანიზაციამ მიმწოდებლის თანხმობის გარეშე განახორციელოს „აგაი“ სისტემის კომპონენტის დემონტაჟი ან/და რაიმე სახის ზემოქმედება. აღნიშნულის შედეგად მიყენებული ზიანის ანაზრაურება განხორციელდება კანონმდებლობის შესაბამისად.</w:t>
      </w:r>
    </w:p>
    <w:p w14:paraId="2C3121C8" w14:textId="173055A0"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4.1</w:t>
      </w:r>
      <w:r w:rsidR="00B44BB5" w:rsidRPr="009D6A0C">
        <w:rPr>
          <w:rFonts w:asciiTheme="minorHAnsi" w:hAnsiTheme="minorHAnsi" w:cstheme="minorHAnsi"/>
          <w:iCs/>
          <w:color w:val="000000"/>
          <w:lang w:val="ka-GE" w:eastAsia="x-none"/>
        </w:rPr>
        <w:t>5</w:t>
      </w:r>
      <w:r w:rsidRPr="009D6A0C">
        <w:rPr>
          <w:rFonts w:asciiTheme="minorHAnsi" w:hAnsiTheme="minorHAnsi" w:cstheme="minorHAnsi"/>
          <w:iCs/>
          <w:color w:val="000000"/>
          <w:lang w:val="ka-GE" w:eastAsia="x-none"/>
        </w:rPr>
        <w:t xml:space="preserve"> მიმწოდებელი პასუხისმგებელია საწვავის ღირებულებასთან დაკავშირებით მის მიერ წარმოდგენილი ინფორმაციის სისწორეზე.</w:t>
      </w:r>
    </w:p>
    <w:p w14:paraId="4B17A892" w14:textId="62DE2073" w:rsidR="003257CC" w:rsidRPr="009D6A0C" w:rsidRDefault="003257CC"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4.16 საწვავის ადგილზე (სითხის სახით) მიწოდება განხორციელდება მხარეთა შორის შეთანხმებულ მისამართზე ტრანსპორტირების გზით. საწვავის ტრანსპორტირების მომსახურების ღირებულების გადახდა ეკისრება მიმწოდებელს.</w:t>
      </w:r>
    </w:p>
    <w:p w14:paraId="1129327A" w14:textId="5659BE59" w:rsidR="003257CC" w:rsidRPr="009D6A0C" w:rsidRDefault="003257CC"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4.17 </w:t>
      </w:r>
      <w:r w:rsidR="00DD4C5E" w:rsidRPr="009D6A0C">
        <w:rPr>
          <w:rFonts w:asciiTheme="minorHAnsi" w:hAnsiTheme="minorHAnsi" w:cstheme="minorHAnsi"/>
          <w:iCs/>
          <w:color w:val="000000"/>
          <w:lang w:val="ka-GE" w:eastAsia="x-none"/>
        </w:rPr>
        <w:t xml:space="preserve">საწვავის სითხის სახით შესყიდვის შემთხვევაში, </w:t>
      </w:r>
      <w:r w:rsidRPr="009D6A0C">
        <w:rPr>
          <w:rFonts w:asciiTheme="minorHAnsi" w:hAnsiTheme="minorHAnsi" w:cstheme="minorHAnsi"/>
          <w:iCs/>
          <w:color w:val="000000"/>
          <w:lang w:val="ka-GE" w:eastAsia="x-none"/>
        </w:rPr>
        <w:t>შემსყიდველის წერილობითი შეკვეთიდან 5 სამუშაო დღის განმავლობაში მიმწოდებელი გამოუწერს შემსყიდველს ელექტრონულ ნავთობპროდუქტების სპეციალურ საგადასახადო ანგარიშფაქტურას (შემდგომში - ,,ენსაფ“) მოთხოვნილი რაოდენობისა და სახეობის საწვავზე. შემსყიდველი ვალდებულია საგადასახადო კანონმდებლობით დადგენილი წესის დაცვით, ასევე ელექტრონულად მოახდინოს ,,ენსაფ“-ის დადასტურება არაუგვიანეს მისი ელექტრონულად გამოწერის დღისა, რის შემდეგაც განხორციელდება საწვავის ადგილზე ტრანსპორტირება და შემსყიდველისათვის მიწოდება/გადაცემა. მხარეები აღიარებენ, რომ შემსყიდველის მ</w:t>
      </w:r>
      <w:r w:rsidR="004913C6" w:rsidRPr="009D6A0C">
        <w:rPr>
          <w:rFonts w:asciiTheme="minorHAnsi" w:hAnsiTheme="minorHAnsi" w:cstheme="minorHAnsi"/>
          <w:iCs/>
          <w:color w:val="000000"/>
          <w:lang w:val="ka-GE" w:eastAsia="x-none"/>
        </w:rPr>
        <w:t>ი</w:t>
      </w:r>
      <w:r w:rsidRPr="009D6A0C">
        <w:rPr>
          <w:rFonts w:asciiTheme="minorHAnsi" w:hAnsiTheme="minorHAnsi" w:cstheme="minorHAnsi"/>
          <w:iCs/>
          <w:color w:val="000000"/>
          <w:lang w:val="ka-GE" w:eastAsia="x-none"/>
        </w:rPr>
        <w:t>ერ ,,ენსაფ“-ის ელექტრონულად დადასტურების მომენტიდან ,,ენსაფ“-ით გათვალისწინებული საწვავი ითვლება შემსყიდველის მიერ შეძენილად და შემსყიდველს არ აქ</w:t>
      </w:r>
      <w:r w:rsidR="004913C6" w:rsidRPr="009D6A0C">
        <w:rPr>
          <w:rFonts w:asciiTheme="minorHAnsi" w:hAnsiTheme="minorHAnsi" w:cstheme="minorHAnsi"/>
          <w:iCs/>
          <w:color w:val="000000"/>
          <w:lang w:val="ka-GE" w:eastAsia="x-none"/>
        </w:rPr>
        <w:t>ვ</w:t>
      </w:r>
      <w:r w:rsidRPr="009D6A0C">
        <w:rPr>
          <w:rFonts w:asciiTheme="minorHAnsi" w:hAnsiTheme="minorHAnsi" w:cstheme="minorHAnsi"/>
          <w:iCs/>
          <w:color w:val="000000"/>
          <w:lang w:val="ka-GE" w:eastAsia="x-none"/>
        </w:rPr>
        <w:t>სს უფლება სადავო გახადოს ამ საწვავის შეძენის ფაქტი, აგრეთვე ზემოხსენებულ ,,ენსაფ“-ში დაფიქსირებული საწვავის სახეობა, რაოდენობა, ფასი და სხვა არსებითი პირობები. ამასთან, შემსყიდველს არც ერთი საფუძვლით არ შეუძლია სადავო გახადოს მისი მხრიდან შესაბამისი ,,ენსაფ“-ის ელექტრონულად დადასტურების ფაქტი, ვინაიდან შესაბამის ელექტრონულ საშუალებებთან წვდომა გააჩნია მხოლოდ შემსყიდველს, ,,ენსაფ“-ის ელექტრონულად დადასტურების პროცესი არ კონტროლდება მიმწოდებლის მიერ და შემსყიდველი თავად განსაზღვრავს იმ პირის ვინაობას, რომელიც უშუალოდ მოახდენს შემსყიდველის მხრიდან ,,ენსაფ“-ის ელექტრონულად დადასტურებას.</w:t>
      </w:r>
    </w:p>
    <w:p w14:paraId="10BDFA33" w14:textId="77777777" w:rsidR="003257CC" w:rsidRPr="009D6A0C" w:rsidRDefault="003257CC"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4.18 იმ შემთხვევაში, თუკი შემსყიდველი ვერ უზრუნველყოფს 4.17 პუნქტით განსაზღვრულ ვადაში ,,ენსაფ“-ის ელექტრონულად დადასტურებას, მიმწოდებელი უფლებამოსილი იქნება ცალმხრივად გაუუქმოს შესაბამისი საწვავის შეკვეთა და მოსთხოვოს შემსყიდველს ახალი მოთხოვნის წარმოდგენა,  რაც არ შეიძლება მიჩნეულ იქნას მიმწოდებლის მიერ რომელიმე სახელშეკრულებო ვალდებულების დარღვევად ან შეუსრულებლობად. </w:t>
      </w:r>
    </w:p>
    <w:p w14:paraId="34519F16" w14:textId="79B51425" w:rsidR="003257CC" w:rsidRPr="009D6A0C" w:rsidRDefault="003257CC"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4.</w:t>
      </w:r>
      <w:r w:rsidR="00F53D1A" w:rsidRPr="009D6A0C">
        <w:rPr>
          <w:rFonts w:asciiTheme="minorHAnsi" w:hAnsiTheme="minorHAnsi" w:cstheme="minorHAnsi"/>
          <w:iCs/>
          <w:color w:val="000000"/>
          <w:lang w:val="ka-GE" w:eastAsia="x-none"/>
        </w:rPr>
        <w:t>19</w:t>
      </w:r>
      <w:r w:rsidRPr="009D6A0C">
        <w:rPr>
          <w:rFonts w:asciiTheme="minorHAnsi" w:hAnsiTheme="minorHAnsi" w:cstheme="minorHAnsi"/>
          <w:iCs/>
          <w:color w:val="000000"/>
          <w:lang w:val="ka-GE" w:eastAsia="x-none"/>
        </w:rPr>
        <w:t xml:space="preserve"> საწვავის სითხის სახით ყოველი მიწოდების შესახებ შემსყიდველი წინასწარ (არანაკლებ 5 სამუშაო დღით ადრე) აცნობებს მიმწოდებელს და მიუთითებს მისაწოდებელი საწვავის რაოდენობას საწვავის მიწოდებისთანავე, შემსყიდველისა და მიმწოდებლის უფლებამოსილი წარმომადგენლები აფორმებენ მიღება-ჩაბარების აქტს, რომელიც წარმოადგენს საწვავის გადაცემის დამადასტურებელ დოკუმენტს.</w:t>
      </w:r>
    </w:p>
    <w:p w14:paraId="73E9CC1F" w14:textId="499948B6"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4.</w:t>
      </w:r>
      <w:r w:rsidR="00F53D1A" w:rsidRPr="009D6A0C">
        <w:rPr>
          <w:rFonts w:asciiTheme="minorHAnsi" w:hAnsiTheme="minorHAnsi" w:cstheme="minorHAnsi"/>
          <w:iCs/>
          <w:color w:val="000000"/>
          <w:lang w:val="ka-GE" w:eastAsia="x-none"/>
        </w:rPr>
        <w:t>20</w:t>
      </w:r>
      <w:r w:rsidRPr="009D6A0C">
        <w:rPr>
          <w:rFonts w:asciiTheme="minorHAnsi" w:hAnsiTheme="minorHAnsi" w:cstheme="minorHAnsi"/>
          <w:iCs/>
          <w:color w:val="000000"/>
          <w:lang w:val="ka-GE" w:eastAsia="x-none"/>
        </w:rPr>
        <w:t xml:space="preserve"> „</w:t>
      </w:r>
      <w:r w:rsidR="007322A0" w:rsidRPr="009D6A0C">
        <w:rPr>
          <w:rFonts w:asciiTheme="minorHAnsi" w:hAnsiTheme="minorHAnsi" w:cstheme="minorHAnsi"/>
          <w:iCs/>
          <w:color w:val="000000"/>
          <w:lang w:val="ka-GE" w:eastAsia="x-none"/>
        </w:rPr>
        <w:t>სუპერის</w:t>
      </w:r>
      <w:r w:rsidRPr="009D6A0C">
        <w:rPr>
          <w:rFonts w:asciiTheme="minorHAnsi" w:hAnsiTheme="minorHAnsi" w:cstheme="minorHAnsi"/>
          <w:iCs/>
          <w:color w:val="000000"/>
          <w:lang w:val="ka-GE" w:eastAsia="x-none"/>
        </w:rPr>
        <w:t>“ მარკის საწვავის მიწოდება განხორციელდება წინამდებარე ხელშეკრულების გაფ</w:t>
      </w:r>
      <w:r w:rsidR="006511F2" w:rsidRPr="009D6A0C">
        <w:rPr>
          <w:rFonts w:asciiTheme="minorHAnsi" w:hAnsiTheme="minorHAnsi" w:cstheme="minorHAnsi"/>
          <w:iCs/>
          <w:color w:val="000000"/>
          <w:lang w:val="ka-GE" w:eastAsia="x-none"/>
        </w:rPr>
        <w:t>ორმებიდან, მაგრამ არაუადრეს 202</w:t>
      </w:r>
      <w:r w:rsidR="002F012C" w:rsidRPr="009D6A0C">
        <w:rPr>
          <w:rFonts w:asciiTheme="minorHAnsi" w:hAnsiTheme="minorHAnsi" w:cstheme="minorHAnsi"/>
          <w:iCs/>
          <w:color w:val="000000"/>
          <w:lang w:val="ka-GE" w:eastAsia="x-none"/>
        </w:rPr>
        <w:t>6</w:t>
      </w:r>
      <w:r w:rsidRPr="009D6A0C">
        <w:rPr>
          <w:rFonts w:asciiTheme="minorHAnsi" w:hAnsiTheme="minorHAnsi" w:cstheme="minorHAnsi"/>
          <w:iCs/>
          <w:color w:val="000000"/>
          <w:lang w:val="ka-GE" w:eastAsia="x-none"/>
        </w:rPr>
        <w:t xml:space="preserve"> წლის 1-ლი იანვრიდან 20</w:t>
      </w:r>
      <w:r w:rsidR="00B44BB5" w:rsidRPr="009D6A0C">
        <w:rPr>
          <w:rFonts w:asciiTheme="minorHAnsi" w:hAnsiTheme="minorHAnsi" w:cstheme="minorHAnsi"/>
          <w:iCs/>
          <w:color w:val="000000"/>
          <w:lang w:val="ka-GE" w:eastAsia="x-none"/>
        </w:rPr>
        <w:t>2</w:t>
      </w:r>
      <w:r w:rsidR="002F012C" w:rsidRPr="009D6A0C">
        <w:rPr>
          <w:rFonts w:asciiTheme="minorHAnsi" w:hAnsiTheme="minorHAnsi" w:cstheme="minorHAnsi"/>
          <w:iCs/>
          <w:color w:val="000000"/>
          <w:lang w:val="ka-GE" w:eastAsia="x-none"/>
        </w:rPr>
        <w:t>6</w:t>
      </w:r>
      <w:r w:rsidR="001C299F" w:rsidRPr="009D6A0C">
        <w:rPr>
          <w:rFonts w:asciiTheme="minorHAnsi" w:hAnsiTheme="minorHAnsi" w:cstheme="minorHAnsi"/>
          <w:iCs/>
          <w:color w:val="000000"/>
          <w:lang w:val="ka-GE" w:eastAsia="x-none"/>
        </w:rPr>
        <w:t xml:space="preserve"> </w:t>
      </w:r>
      <w:r w:rsidRPr="009D6A0C">
        <w:rPr>
          <w:rFonts w:asciiTheme="minorHAnsi" w:hAnsiTheme="minorHAnsi" w:cstheme="minorHAnsi"/>
          <w:iCs/>
          <w:color w:val="000000"/>
          <w:lang w:val="ka-GE" w:eastAsia="x-none"/>
        </w:rPr>
        <w:t xml:space="preserve">წლის </w:t>
      </w:r>
      <w:permStart w:id="544150172" w:edGrp="everyone"/>
      <w:r w:rsidRPr="00351526">
        <w:rPr>
          <w:rFonts w:asciiTheme="minorHAnsi" w:hAnsiTheme="minorHAnsi" w:cstheme="minorHAnsi"/>
          <w:iCs/>
          <w:color w:val="000000"/>
          <w:highlight w:val="yellow"/>
          <w:lang w:val="ka-GE" w:eastAsia="x-none"/>
        </w:rPr>
        <w:t>--------</w:t>
      </w:r>
      <w:r w:rsidRPr="009D6A0C">
        <w:rPr>
          <w:rFonts w:asciiTheme="minorHAnsi" w:hAnsiTheme="minorHAnsi" w:cstheme="minorHAnsi"/>
          <w:iCs/>
          <w:color w:val="000000"/>
          <w:lang w:val="ka-GE" w:eastAsia="x-none"/>
        </w:rPr>
        <w:t xml:space="preserve"> </w:t>
      </w:r>
      <w:permEnd w:id="544150172"/>
      <w:r w:rsidRPr="009D6A0C">
        <w:rPr>
          <w:rFonts w:asciiTheme="minorHAnsi" w:hAnsiTheme="minorHAnsi" w:cstheme="minorHAnsi"/>
          <w:iCs/>
          <w:color w:val="000000"/>
          <w:lang w:val="ka-GE" w:eastAsia="x-none"/>
        </w:rPr>
        <w:t>ჩათვლით.</w:t>
      </w:r>
    </w:p>
    <w:p w14:paraId="6B48B2A0" w14:textId="77777777" w:rsidR="00177F26" w:rsidRPr="009D6A0C" w:rsidRDefault="00177F26" w:rsidP="009D6A0C">
      <w:pPr>
        <w:spacing w:before="100" w:beforeAutospacing="1" w:after="100" w:afterAutospacing="1" w:line="240" w:lineRule="auto"/>
        <w:ind w:left="90"/>
        <w:jc w:val="both"/>
        <w:rPr>
          <w:rFonts w:asciiTheme="minorHAnsi" w:hAnsiTheme="minorHAnsi" w:cstheme="minorHAnsi"/>
          <w:b/>
          <w:iCs/>
          <w:color w:val="000000"/>
          <w:szCs w:val="20"/>
          <w:lang w:val="ka-GE" w:eastAsia="x-none"/>
        </w:rPr>
      </w:pPr>
      <w:r w:rsidRPr="009D6A0C">
        <w:rPr>
          <w:rFonts w:asciiTheme="minorHAnsi" w:hAnsiTheme="minorHAnsi" w:cstheme="minorHAnsi"/>
          <w:b/>
          <w:iCs/>
          <w:color w:val="000000"/>
          <w:szCs w:val="20"/>
          <w:lang w:val="ka-GE" w:eastAsia="x-none"/>
        </w:rPr>
        <w:t>5. ანგარიშსწორების პირობები</w:t>
      </w:r>
    </w:p>
    <w:p w14:paraId="5EF99D95"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5.1 მიმწოდებელსა და შემსყიდველ ორგანიზაციას შორის ანგარიშსწორება ხორციელდება მიმდინარე თვის სახელშეკრულებო ფასის საფუძველზე დადგენილი საანგარიშსწორებო ფასის (C2) მიხედვით, უნაღდო ანგარიშსწორების ფორმით, ეროვნულ ვალუტაში და მოიცავს საქართველოს კანონმდებლობით დადგენილ ყველა გადასახადს. საანგარიშსწორებო ფასი გამოქვეყნდება მიმწოდებლისა და სახელმწიფო შესყიდვების სააგენტოს ვებ-გვერდზე. </w:t>
      </w:r>
    </w:p>
    <w:p w14:paraId="291F47E7" w14:textId="14F9F5C6"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5.2 შესყიდვის ობიექტის ფასის განსაზღვრა და ანგარიშწორების  პირობები განისაზღვრება სატენდერო დოკუმენტაციის დანართი N1-ის შესაბამისად.</w:t>
      </w:r>
    </w:p>
    <w:p w14:paraId="30163C8A" w14:textId="6C85F98E"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5.3</w:t>
      </w:r>
      <w:r w:rsidR="005C565B" w:rsidRPr="009D6A0C">
        <w:rPr>
          <w:rFonts w:asciiTheme="minorHAnsi" w:hAnsiTheme="minorHAnsi" w:cstheme="minorHAnsi"/>
          <w:iCs/>
          <w:color w:val="000000"/>
          <w:lang w:val="ka-GE" w:eastAsia="x-none"/>
        </w:rPr>
        <w:t xml:space="preserve"> </w:t>
      </w:r>
      <w:r w:rsidRPr="009D6A0C">
        <w:rPr>
          <w:rFonts w:asciiTheme="minorHAnsi" w:hAnsiTheme="minorHAnsi" w:cstheme="minorHAnsi"/>
          <w:iCs/>
          <w:color w:val="000000"/>
          <w:lang w:val="ka-GE" w:eastAsia="x-none"/>
        </w:rPr>
        <w:t>ანგარიშსწორებისას გათვალისწინებულ უნდა იქნეს შემდეგი გარემოებები:</w:t>
      </w:r>
    </w:p>
    <w:p w14:paraId="601D48E1" w14:textId="37164C34"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5.3.1 ავტომანქანის გამართვისა და ავტომატური იდენტიფიცირების სისტემის (შემდგომში - „აგაი“ სისტემის) ან/და საბა</w:t>
      </w:r>
      <w:r w:rsidR="007322A0" w:rsidRPr="009D6A0C">
        <w:rPr>
          <w:rFonts w:asciiTheme="minorHAnsi" w:hAnsiTheme="minorHAnsi" w:cstheme="minorHAnsi"/>
          <w:iCs/>
          <w:color w:val="000000"/>
          <w:lang w:val="ka-GE" w:eastAsia="x-none"/>
        </w:rPr>
        <w:t>რათე სისტემის მეშვეობით „სუპერის</w:t>
      </w:r>
      <w:r w:rsidRPr="009D6A0C">
        <w:rPr>
          <w:rFonts w:asciiTheme="minorHAnsi" w:hAnsiTheme="minorHAnsi" w:cstheme="minorHAnsi"/>
          <w:iCs/>
          <w:color w:val="000000"/>
          <w:lang w:val="ka-GE" w:eastAsia="x-none"/>
        </w:rPr>
        <w:t xml:space="preserve">“ შესყიდვის შემთხვევაში, მიმწოდებელი ყოველთვიურად წარუდგენს შემსყიდველ ორგანიზაციას ელექტრონული ნავთობპროდუქტების სპეციალურ საგადასახადო ანგარიშ-ფაქტურას არაუგვიანეს მომდევნო თვის 10 რიცხვისა მიმდინარე თვის განმავლობაში მიწოდებულ </w:t>
      </w:r>
      <w:r w:rsidR="007322A0" w:rsidRPr="009D6A0C">
        <w:rPr>
          <w:rFonts w:asciiTheme="minorHAnsi" w:hAnsiTheme="minorHAnsi" w:cstheme="minorHAnsi"/>
          <w:iCs/>
          <w:color w:val="000000"/>
          <w:lang w:val="ka-GE" w:eastAsia="x-none"/>
        </w:rPr>
        <w:t>„სუპერზე“</w:t>
      </w:r>
      <w:r w:rsidRPr="009D6A0C">
        <w:rPr>
          <w:rFonts w:asciiTheme="minorHAnsi" w:hAnsiTheme="minorHAnsi" w:cstheme="minorHAnsi"/>
          <w:iCs/>
          <w:color w:val="000000"/>
          <w:lang w:val="ka-GE" w:eastAsia="x-none"/>
        </w:rPr>
        <w:t>. ასეთი შესყიდვის შემთხვევაში საანგარიშსწორებო ფასის განსაზღვრისას მხარეები ითვალისწინებენ შემდეგ გარემოებას: საანგარიშსწორებო ფასი მინიმუმ 15 თეთრით (0,15 ლარით) ნაკლები უნდა იყოს მიმდინარე თვის განმავლობაში მიმწოდებლის საცალო რეალიზაციის ქსე</w:t>
      </w:r>
      <w:r w:rsidR="007322A0" w:rsidRPr="009D6A0C">
        <w:rPr>
          <w:rFonts w:asciiTheme="minorHAnsi" w:hAnsiTheme="minorHAnsi" w:cstheme="minorHAnsi"/>
          <w:iCs/>
          <w:color w:val="000000"/>
          <w:lang w:val="ka-GE" w:eastAsia="x-none"/>
        </w:rPr>
        <w:t>ლში არსებული ერთი ლიტრი „სუპერის</w:t>
      </w:r>
      <w:r w:rsidRPr="009D6A0C">
        <w:rPr>
          <w:rFonts w:asciiTheme="minorHAnsi" w:hAnsiTheme="minorHAnsi" w:cstheme="minorHAnsi"/>
          <w:iCs/>
          <w:color w:val="000000"/>
          <w:lang w:val="ka-GE" w:eastAsia="x-none"/>
        </w:rPr>
        <w:t>“ ფასების საშუალო არითმეტიკულ ოდენობაზე (CAV).</w:t>
      </w:r>
    </w:p>
    <w:p w14:paraId="5E81DC44"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მაგალითი: თუ (CAV)-0.15≥C1, საანგარიშსწორებო ფასი უდრის თვის დასაწყისში დადგენილ სახელშეკრულებო ფასს (C1), ხოლო თუ (CAV)-0.15&lt;C1, მაშინ საანგარიშსწორებო  ფასი უდრის ((CAV)-0.15) ტოლ სიდიდეს.</w:t>
      </w:r>
    </w:p>
    <w:p w14:paraId="36EC188F" w14:textId="001AEA3B"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5.3.2 არასაბარათე (ტალონის) სისტემით „</w:t>
      </w:r>
      <w:r w:rsidR="007322A0" w:rsidRPr="009D6A0C">
        <w:rPr>
          <w:rFonts w:asciiTheme="minorHAnsi" w:hAnsiTheme="minorHAnsi" w:cstheme="minorHAnsi"/>
          <w:iCs/>
          <w:color w:val="000000"/>
          <w:lang w:val="ka-GE" w:eastAsia="x-none"/>
        </w:rPr>
        <w:t>სუპერის</w:t>
      </w:r>
      <w:r w:rsidR="006A5B6D" w:rsidRPr="009D6A0C">
        <w:rPr>
          <w:rFonts w:asciiTheme="minorHAnsi" w:hAnsiTheme="minorHAnsi" w:cstheme="minorHAnsi"/>
          <w:iCs/>
          <w:color w:val="000000"/>
          <w:lang w:val="ka-GE" w:eastAsia="x-none"/>
        </w:rPr>
        <w:t>“</w:t>
      </w:r>
      <w:r w:rsidRPr="009D6A0C">
        <w:rPr>
          <w:rFonts w:asciiTheme="minorHAnsi" w:hAnsiTheme="minorHAnsi" w:cstheme="minorHAnsi"/>
          <w:iCs/>
          <w:color w:val="000000"/>
          <w:lang w:val="ka-GE" w:eastAsia="x-none"/>
        </w:rPr>
        <w:t xml:space="preserve">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საწვავის მიხედვით გამოწერილ ელექტრონული ნავთობპროდუქტების სპეციალურ საგადასახადო ანგარიშ-ფაქტურას, საწვავის გატანის დღეს.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ტალონის გატანის დღისათვის მიმწოდებლის საცალო რეალიზაციის ქსელში არსებულ ფასზე მინიმუმ 15 თეთრით ნაკლები. </w:t>
      </w:r>
    </w:p>
    <w:p w14:paraId="1A770975" w14:textId="209AA285"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5.4 შემსყიდველი ორგანიზაცია ვალდებულია მიმწოდებლის მიერ საგადასახადო ანგარიშ - ფაქტურის წარმოდგენიდან 5 სამუშაო დღის ვადაში დაადასტუროს იგი ან უარი თქვას ანგარიშ- ფაქტურის დადასტურებაზე შესაბამისი დასაბუთებით. არასაბარათე (ტალონი), საბარათე და „აგაი“ სისტემის მეშვეობით „</w:t>
      </w:r>
      <w:r w:rsidR="007322A0" w:rsidRPr="009D6A0C">
        <w:rPr>
          <w:rFonts w:asciiTheme="minorHAnsi" w:hAnsiTheme="minorHAnsi" w:cstheme="minorHAnsi"/>
          <w:iCs/>
          <w:color w:val="000000"/>
          <w:lang w:val="ka-GE" w:eastAsia="x-none"/>
        </w:rPr>
        <w:t>სუპერის</w:t>
      </w:r>
      <w:r w:rsidRPr="009D6A0C">
        <w:rPr>
          <w:rFonts w:asciiTheme="minorHAnsi" w:hAnsiTheme="minorHAnsi" w:cstheme="minorHAnsi"/>
          <w:iCs/>
          <w:color w:val="000000"/>
          <w:lang w:val="ka-GE" w:eastAsia="x-none"/>
        </w:rPr>
        <w:t>“ მიწოდებისას ანგარიშსწორება განხორციელდება ელექტრონული ნავთობპროდუქტების სპეციალურ საგადასახადო ანგარიშ-ფაქტურის დადასტურებიდან 5 სამუშაო დღის ვადაში.</w:t>
      </w:r>
    </w:p>
    <w:p w14:paraId="63B2895F" w14:textId="318E628C"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5.5 </w:t>
      </w:r>
      <w:r w:rsidR="00635151" w:rsidRPr="009D6A0C">
        <w:rPr>
          <w:rFonts w:asciiTheme="minorHAnsi" w:hAnsiTheme="minorHAnsi" w:cstheme="minorHAnsi"/>
          <w:iCs/>
          <w:color w:val="000000"/>
          <w:lang w:val="ka-GE" w:eastAsia="x-none"/>
        </w:rPr>
        <w:t xml:space="preserve">საწვავის სითხის სახით შესყიდვის შემთხვევაში </w:t>
      </w:r>
      <w:r w:rsidRPr="009D6A0C">
        <w:rPr>
          <w:rFonts w:asciiTheme="minorHAnsi" w:hAnsiTheme="minorHAnsi" w:cstheme="minorHAnsi"/>
          <w:iCs/>
          <w:color w:val="000000"/>
          <w:lang w:val="ka-GE" w:eastAsia="x-none"/>
        </w:rPr>
        <w:t xml:space="preserve">საანგარიშსწორებო ფასის დადგენისას გათვალისწინებულ უნდა იქნეს შემდეგი გარემოება: </w:t>
      </w:r>
      <w:r w:rsidR="007322A0" w:rsidRPr="009D6A0C">
        <w:rPr>
          <w:rFonts w:asciiTheme="minorHAnsi" w:hAnsiTheme="minorHAnsi" w:cstheme="minorHAnsi"/>
          <w:iCs/>
          <w:color w:val="000000"/>
          <w:lang w:val="ka-GE" w:eastAsia="x-none"/>
        </w:rPr>
        <w:t>„სუპერის“</w:t>
      </w:r>
      <w:r w:rsidRPr="009D6A0C">
        <w:rPr>
          <w:rFonts w:asciiTheme="minorHAnsi" w:hAnsiTheme="minorHAnsi" w:cstheme="minorHAnsi"/>
          <w:iCs/>
          <w:color w:val="000000"/>
          <w:lang w:val="ka-GE" w:eastAsia="x-none"/>
        </w:rPr>
        <w:t xml:space="preserve"> შესყიდვისას, მიმწოდებელი შემსყიდველ ორგანიზაციას წარუდგენს თითოეულ ჯერზე გასატანი შესაბამისი მარკის საწვა</w:t>
      </w:r>
      <w:r w:rsidR="006C05CD" w:rsidRPr="009D6A0C">
        <w:rPr>
          <w:rFonts w:asciiTheme="minorHAnsi" w:hAnsiTheme="minorHAnsi" w:cstheme="minorHAnsi"/>
          <w:iCs/>
          <w:color w:val="000000"/>
          <w:lang w:val="ka-GE" w:eastAsia="x-none"/>
        </w:rPr>
        <w:t>ვის მიხედვით გამოწერილ ანგარიშ-</w:t>
      </w:r>
      <w:r w:rsidRPr="009D6A0C">
        <w:rPr>
          <w:rFonts w:asciiTheme="minorHAnsi" w:hAnsiTheme="minorHAnsi" w:cstheme="minorHAnsi"/>
          <w:iCs/>
          <w:color w:val="000000"/>
          <w:lang w:val="ka-GE" w:eastAsia="x-none"/>
        </w:rPr>
        <w:t xml:space="preserve">ფაქტურას, საწვავის გატანის დღეს. საანგარიშსწორებო ფასი გამოითვლება ნომინალურ ღირებულებაზე დაყრდნობით განსაზღვრული საანგარიშსწორებო ფასის მიხედვით, რომელიც უნდა იყოს საწვავის გატანის დღისათვის მიმწოდებლის საცალო რეალიზაციის ქსელში არსებულ ფასზე (CR) მინიმუმ 15 თეთრით ნაკლები. </w:t>
      </w:r>
    </w:p>
    <w:p w14:paraId="534CE05F" w14:textId="578780A9"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5.6 იმ შემთხვევაში, თუ შემსყიდველ ორგანიზაციასა და მიმწოდებელს შორის არ ხორციელდება დამატებითი შეთანხმებების სახით მიმდინარე სახელშეკრულებო ფასის ყოველთვიურად ასახვა, ანგარიშსწორების განხორციელებისას ხელშეკრულების მხარეები ხელმძღვანელობენ მიმწოდებლის</w:t>
      </w:r>
      <w:r w:rsidR="004913C6" w:rsidRPr="009D6A0C">
        <w:rPr>
          <w:rFonts w:asciiTheme="minorHAnsi" w:hAnsiTheme="minorHAnsi" w:cstheme="minorHAnsi"/>
          <w:iCs/>
          <w:color w:val="000000"/>
          <w:lang w:val="ka-GE" w:eastAsia="x-none"/>
        </w:rPr>
        <w:t>ა და სახელმწიფო შესყიდვების სააგენტოს</w:t>
      </w:r>
      <w:r w:rsidRPr="009D6A0C">
        <w:rPr>
          <w:rFonts w:asciiTheme="minorHAnsi" w:hAnsiTheme="minorHAnsi" w:cstheme="minorHAnsi"/>
          <w:iCs/>
          <w:color w:val="000000"/>
          <w:lang w:val="ka-GE" w:eastAsia="x-none"/>
        </w:rPr>
        <w:t xml:space="preserve"> ოფიციალურ ვებგვერდზე გამოქვეყნებული საანგარიშსწორებო ფასით.</w:t>
      </w:r>
    </w:p>
    <w:p w14:paraId="474874B4" w14:textId="350D12A1"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5.7</w:t>
      </w:r>
      <w:r w:rsidR="006A5B6D" w:rsidRPr="009D6A0C">
        <w:rPr>
          <w:rFonts w:asciiTheme="minorHAnsi" w:hAnsiTheme="minorHAnsi" w:cstheme="minorHAnsi"/>
          <w:iCs/>
          <w:color w:val="000000"/>
          <w:lang w:val="ka-GE" w:eastAsia="x-none"/>
        </w:rPr>
        <w:t xml:space="preserve"> 202</w:t>
      </w:r>
      <w:r w:rsidR="002F012C" w:rsidRPr="009D6A0C">
        <w:rPr>
          <w:rFonts w:asciiTheme="minorHAnsi" w:hAnsiTheme="minorHAnsi" w:cstheme="minorHAnsi"/>
          <w:iCs/>
          <w:color w:val="000000"/>
          <w:lang w:val="ka-GE" w:eastAsia="x-none"/>
        </w:rPr>
        <w:t>6</w:t>
      </w:r>
      <w:r w:rsidR="0076280C" w:rsidRPr="009D6A0C">
        <w:rPr>
          <w:rFonts w:asciiTheme="minorHAnsi" w:hAnsiTheme="minorHAnsi" w:cstheme="minorHAnsi"/>
          <w:iCs/>
          <w:color w:val="000000"/>
          <w:lang w:val="ka-GE" w:eastAsia="x-none"/>
        </w:rPr>
        <w:t xml:space="preserve"> წლის დეკემბრის </w:t>
      </w:r>
      <w:r w:rsidRPr="009D6A0C">
        <w:rPr>
          <w:rFonts w:asciiTheme="minorHAnsi" w:hAnsiTheme="minorHAnsi" w:cstheme="minorHAnsi"/>
          <w:iCs/>
          <w:color w:val="000000"/>
          <w:lang w:val="ka-GE" w:eastAsia="x-none"/>
        </w:rPr>
        <w:t>განმავლობაში მიწოდებულ საწვავზე ანგარიშსწორება უნდა</w:t>
      </w:r>
      <w:r w:rsidR="006A5B6D" w:rsidRPr="009D6A0C">
        <w:rPr>
          <w:rFonts w:asciiTheme="minorHAnsi" w:hAnsiTheme="minorHAnsi" w:cstheme="minorHAnsi"/>
          <w:iCs/>
          <w:color w:val="000000"/>
          <w:lang w:val="ka-GE" w:eastAsia="x-none"/>
        </w:rPr>
        <w:t xml:space="preserve"> განხორციელდეს არა უგვიანეს 202</w:t>
      </w:r>
      <w:r w:rsidR="002F012C" w:rsidRPr="009D6A0C">
        <w:rPr>
          <w:rFonts w:asciiTheme="minorHAnsi" w:hAnsiTheme="minorHAnsi" w:cstheme="minorHAnsi"/>
          <w:iCs/>
          <w:color w:val="000000"/>
          <w:lang w:val="ka-GE" w:eastAsia="x-none"/>
        </w:rPr>
        <w:t>7</w:t>
      </w:r>
      <w:r w:rsidRPr="009D6A0C">
        <w:rPr>
          <w:rFonts w:asciiTheme="minorHAnsi" w:hAnsiTheme="minorHAnsi" w:cstheme="minorHAnsi"/>
          <w:iCs/>
          <w:color w:val="000000"/>
          <w:lang w:val="ka-GE" w:eastAsia="x-none"/>
        </w:rPr>
        <w:t xml:space="preserve"> წლის იანვრის ჩათვლით.</w:t>
      </w:r>
    </w:p>
    <w:p w14:paraId="41B1EF36" w14:textId="77777777" w:rsidR="00177F26" w:rsidRPr="009D6A0C" w:rsidRDefault="00177F26" w:rsidP="009D6A0C">
      <w:pPr>
        <w:pStyle w:val="ListParagraph"/>
        <w:spacing w:before="100" w:beforeAutospacing="1" w:after="100" w:afterAutospacing="1" w:line="240" w:lineRule="auto"/>
        <w:ind w:left="90"/>
        <w:jc w:val="both"/>
        <w:rPr>
          <w:rFonts w:asciiTheme="minorHAnsi" w:hAnsiTheme="minorHAnsi" w:cstheme="minorHAnsi"/>
          <w:b/>
          <w:szCs w:val="20"/>
          <w:lang w:val="ka-GE" w:eastAsia="en-US"/>
        </w:rPr>
      </w:pPr>
      <w:r w:rsidRPr="009D6A0C">
        <w:rPr>
          <w:rFonts w:asciiTheme="minorHAnsi" w:hAnsiTheme="minorHAnsi" w:cstheme="minorHAnsi"/>
          <w:b/>
          <w:szCs w:val="20"/>
          <w:lang w:val="ka-GE" w:eastAsia="en-US"/>
        </w:rPr>
        <w:t>6. მხარეთა უფლებება - მოვალეობები</w:t>
      </w:r>
    </w:p>
    <w:p w14:paraId="6232D1F1" w14:textId="77777777" w:rsidR="00177F26" w:rsidRPr="009D6A0C" w:rsidRDefault="00177F26" w:rsidP="007F738A">
      <w:pPr>
        <w:spacing w:line="240" w:lineRule="auto"/>
        <w:ind w:left="90"/>
        <w:jc w:val="both"/>
        <w:rPr>
          <w:rFonts w:asciiTheme="minorHAnsi" w:hAnsiTheme="minorHAnsi" w:cstheme="minorHAnsi"/>
          <w:szCs w:val="20"/>
          <w:lang w:val="ka-GE"/>
        </w:rPr>
      </w:pPr>
      <w:r w:rsidRPr="009D6A0C">
        <w:rPr>
          <w:rFonts w:asciiTheme="minorHAnsi" w:hAnsiTheme="minorHAnsi" w:cstheme="minorHAnsi"/>
          <w:szCs w:val="20"/>
          <w:lang w:val="ka-GE"/>
        </w:rPr>
        <w:t>6.1 მიმწოდებელი ვალდებულია:</w:t>
      </w:r>
    </w:p>
    <w:p w14:paraId="52ACF6E5" w14:textId="170EEEA8"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6.1.1</w:t>
      </w:r>
      <w:r w:rsidR="005C565B" w:rsidRPr="009D6A0C">
        <w:rPr>
          <w:rFonts w:asciiTheme="minorHAnsi" w:hAnsiTheme="minorHAnsi" w:cstheme="minorHAnsi"/>
          <w:iCs/>
          <w:color w:val="000000"/>
          <w:lang w:val="ka-GE" w:eastAsia="x-none"/>
        </w:rPr>
        <w:t xml:space="preserve"> </w:t>
      </w:r>
      <w:r w:rsidRPr="009D6A0C">
        <w:rPr>
          <w:rFonts w:asciiTheme="minorHAnsi" w:hAnsiTheme="minorHAnsi" w:cstheme="minorHAnsi"/>
          <w:iCs/>
          <w:color w:val="000000"/>
          <w:lang w:val="ka-GE" w:eastAsia="x-none"/>
        </w:rPr>
        <w:t>კონსოლიდირებული ტენდერის ფარგლებში ავტ</w:t>
      </w:r>
      <w:r w:rsidR="007322A0" w:rsidRPr="009D6A0C">
        <w:rPr>
          <w:rFonts w:asciiTheme="minorHAnsi" w:hAnsiTheme="minorHAnsi" w:cstheme="minorHAnsi"/>
          <w:iCs/>
          <w:color w:val="000000"/>
          <w:lang w:val="ka-GE" w:eastAsia="x-none"/>
        </w:rPr>
        <w:t>ოგასამართი სადგურებიდან „სუპერის</w:t>
      </w:r>
      <w:r w:rsidRPr="009D6A0C">
        <w:rPr>
          <w:rFonts w:asciiTheme="minorHAnsi" w:hAnsiTheme="minorHAnsi" w:cstheme="minorHAnsi"/>
          <w:iCs/>
          <w:color w:val="000000"/>
          <w:lang w:val="ka-GE" w:eastAsia="x-none"/>
        </w:rPr>
        <w:t xml:space="preserve">“ მარკის საწვავის გაცემა განახორციელოს მხოლოდ „აგაი“ სისტემის მეშვეობით, გარდა შესაბამისი სატენდერო დოკუმენტაციით განსაზღვრული გამონაკლისი შემთხვევებისა. „აგაი“ სისტემა უზრუნველყოფს ავტოგასამართი სადგურის პისტოლეტისა და ავტორიზებული ავტომანქანის (შემსყიდველი ორგანიზაციის </w:t>
      </w:r>
      <w:r w:rsidR="001C299F" w:rsidRPr="009D6A0C">
        <w:rPr>
          <w:rFonts w:asciiTheme="minorHAnsi" w:hAnsiTheme="minorHAnsi" w:cstheme="minorHAnsi"/>
          <w:iCs/>
          <w:color w:val="000000"/>
          <w:lang w:val="ka-GE" w:eastAsia="x-none"/>
        </w:rPr>
        <w:t xml:space="preserve">მიერ გასნაზღვრული სატრანსპორტო საშუალება, </w:t>
      </w:r>
      <w:r w:rsidRPr="009D6A0C">
        <w:rPr>
          <w:rFonts w:asciiTheme="minorHAnsi" w:hAnsiTheme="minorHAnsi" w:cstheme="minorHAnsi"/>
          <w:iCs/>
          <w:color w:val="000000"/>
          <w:lang w:val="ka-GE" w:eastAsia="x-none"/>
        </w:rPr>
        <w:t>რომელიც უნდა აღიჭურვოს "აგაი" სისტემის კომპონენტებით) საწვავის ავზის ერთმანეთთან დაკავშირებასა და იდენტიფიცირებას, რის შედეგადაც მიმწოდებლი</w:t>
      </w:r>
      <w:r w:rsidR="007322A0" w:rsidRPr="009D6A0C">
        <w:rPr>
          <w:rFonts w:asciiTheme="minorHAnsi" w:hAnsiTheme="minorHAnsi" w:cstheme="minorHAnsi"/>
          <w:iCs/>
          <w:color w:val="000000"/>
          <w:lang w:val="ka-GE" w:eastAsia="x-none"/>
        </w:rPr>
        <w:t>ს ავტოგასამართ სადგურზე „სუპერის</w:t>
      </w:r>
      <w:r w:rsidRPr="009D6A0C">
        <w:rPr>
          <w:rFonts w:asciiTheme="minorHAnsi" w:hAnsiTheme="minorHAnsi" w:cstheme="minorHAnsi"/>
          <w:iCs/>
          <w:color w:val="000000"/>
          <w:lang w:val="ka-GE" w:eastAsia="x-none"/>
        </w:rPr>
        <w:t xml:space="preserve">“ მარკის საწვავის ჩასხმა შესაძლებელი იქნება მხოლოდ ავტორიზებული ავტომანქანის საწვავის ავზში. </w:t>
      </w:r>
    </w:p>
    <w:p w14:paraId="5088A20E" w14:textId="646EE9F5" w:rsidR="00177F26" w:rsidRPr="009D6A0C" w:rsidRDefault="0076280C"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6.1.2  უზრუნველყოს 202</w:t>
      </w:r>
      <w:r w:rsidR="002F012C" w:rsidRPr="009D6A0C">
        <w:rPr>
          <w:rFonts w:asciiTheme="minorHAnsi" w:hAnsiTheme="minorHAnsi" w:cstheme="minorHAnsi"/>
          <w:iCs/>
          <w:color w:val="000000"/>
          <w:lang w:val="ka-GE" w:eastAsia="x-none"/>
        </w:rPr>
        <w:t>6</w:t>
      </w:r>
      <w:r w:rsidR="00177F26" w:rsidRPr="009D6A0C">
        <w:rPr>
          <w:rFonts w:asciiTheme="minorHAnsi" w:hAnsiTheme="minorHAnsi" w:cstheme="minorHAnsi"/>
          <w:iCs/>
          <w:color w:val="000000"/>
          <w:lang w:val="ka-GE" w:eastAsia="x-none"/>
        </w:rPr>
        <w:t xml:space="preserve"> წლის 1-ლი იანვრიდან ეტაპო</w:t>
      </w:r>
      <w:r w:rsidRPr="009D6A0C">
        <w:rPr>
          <w:rFonts w:asciiTheme="minorHAnsi" w:hAnsiTheme="minorHAnsi" w:cstheme="minorHAnsi"/>
          <w:iCs/>
          <w:color w:val="000000"/>
          <w:lang w:val="ka-GE" w:eastAsia="x-none"/>
        </w:rPr>
        <w:t>ბრივად, მაგრამ, არაუგვიანეს 202</w:t>
      </w:r>
      <w:r w:rsidR="002F012C" w:rsidRPr="009D6A0C">
        <w:rPr>
          <w:rFonts w:asciiTheme="minorHAnsi" w:hAnsiTheme="minorHAnsi" w:cstheme="minorHAnsi"/>
          <w:iCs/>
          <w:color w:val="000000"/>
          <w:lang w:val="ka-GE" w:eastAsia="x-none"/>
        </w:rPr>
        <w:t>6</w:t>
      </w:r>
      <w:r w:rsidR="00177F26" w:rsidRPr="009D6A0C">
        <w:rPr>
          <w:rFonts w:asciiTheme="minorHAnsi" w:hAnsiTheme="minorHAnsi" w:cstheme="minorHAnsi"/>
          <w:iCs/>
          <w:color w:val="000000"/>
          <w:lang w:val="ka-GE" w:eastAsia="x-none"/>
        </w:rPr>
        <w:t xml:space="preserve"> წლის 1 -ლი აპრილისა, შემსყიდველი ორგანიზაციების </w:t>
      </w:r>
      <w:r w:rsidR="001C299F" w:rsidRPr="009D6A0C">
        <w:rPr>
          <w:rFonts w:asciiTheme="minorHAnsi" w:hAnsiTheme="minorHAnsi" w:cstheme="minorHAnsi"/>
          <w:iCs/>
          <w:color w:val="000000"/>
          <w:lang w:val="ka-GE" w:eastAsia="x-none"/>
        </w:rPr>
        <w:t>მიერ</w:t>
      </w:r>
      <w:r w:rsidR="00177F26" w:rsidRPr="009D6A0C">
        <w:rPr>
          <w:rFonts w:asciiTheme="minorHAnsi" w:hAnsiTheme="minorHAnsi" w:cstheme="minorHAnsi"/>
          <w:iCs/>
          <w:color w:val="000000"/>
          <w:lang w:val="ka-GE" w:eastAsia="x-none"/>
        </w:rPr>
        <w:t>, შესაბამისი დანართით განსაზღვრული ავტომანქანების (ავტორიზებული ავტომანქანების) აღჭურვა „აგაი“ სისტემით.</w:t>
      </w:r>
    </w:p>
    <w:p w14:paraId="24BDDE63" w14:textId="4DB2F403"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w:t>
      </w:r>
      <w:r w:rsidR="007322A0" w:rsidRPr="009D6A0C">
        <w:rPr>
          <w:rFonts w:asciiTheme="minorHAnsi" w:hAnsiTheme="minorHAnsi" w:cstheme="minorHAnsi"/>
          <w:iCs/>
          <w:color w:val="000000"/>
          <w:lang w:val="ka-GE" w:eastAsia="x-none"/>
        </w:rPr>
        <w:t>.1.3 იმ შემთხვევაში, თუ „სუპერის</w:t>
      </w:r>
      <w:r w:rsidRPr="009D6A0C">
        <w:rPr>
          <w:rFonts w:asciiTheme="minorHAnsi" w:hAnsiTheme="minorHAnsi" w:cstheme="minorHAnsi"/>
          <w:iCs/>
          <w:color w:val="000000"/>
          <w:lang w:val="ka-GE" w:eastAsia="x-none"/>
        </w:rPr>
        <w:t>“ 20</w:t>
      </w:r>
      <w:r w:rsidR="0076280C" w:rsidRPr="009D6A0C">
        <w:rPr>
          <w:rFonts w:asciiTheme="minorHAnsi" w:hAnsiTheme="minorHAnsi" w:cstheme="minorHAnsi"/>
          <w:iCs/>
          <w:color w:val="000000"/>
          <w:lang w:val="ka-GE" w:eastAsia="x-none"/>
        </w:rPr>
        <w:t>2</w:t>
      </w:r>
      <w:r w:rsidR="002F012C" w:rsidRPr="009D6A0C">
        <w:rPr>
          <w:rFonts w:asciiTheme="minorHAnsi" w:hAnsiTheme="minorHAnsi" w:cstheme="minorHAnsi"/>
          <w:iCs/>
          <w:color w:val="000000"/>
          <w:lang w:val="ka-GE" w:eastAsia="x-none"/>
        </w:rPr>
        <w:t xml:space="preserve">6 </w:t>
      </w:r>
      <w:r w:rsidRPr="009D6A0C">
        <w:rPr>
          <w:rFonts w:asciiTheme="minorHAnsi" w:hAnsiTheme="minorHAnsi" w:cstheme="minorHAnsi"/>
          <w:iCs/>
          <w:color w:val="000000"/>
          <w:lang w:val="ka-GE" w:eastAsia="x-none"/>
        </w:rPr>
        <w:t>წლის კონსოლიდირ</w:t>
      </w:r>
      <w:r w:rsidR="007322A0" w:rsidRPr="009D6A0C">
        <w:rPr>
          <w:rFonts w:asciiTheme="minorHAnsi" w:hAnsiTheme="minorHAnsi" w:cstheme="minorHAnsi"/>
          <w:iCs/>
          <w:color w:val="000000"/>
          <w:lang w:val="ka-GE" w:eastAsia="x-none"/>
        </w:rPr>
        <w:t>ებულ ტენდერში გაიმარჯვა „სუპერის</w:t>
      </w:r>
      <w:r w:rsidRPr="009D6A0C">
        <w:rPr>
          <w:rFonts w:asciiTheme="minorHAnsi" w:hAnsiTheme="minorHAnsi" w:cstheme="minorHAnsi"/>
          <w:iCs/>
          <w:color w:val="000000"/>
          <w:lang w:val="ka-GE" w:eastAsia="x-none"/>
        </w:rPr>
        <w:t>“ 20</w:t>
      </w:r>
      <w:r w:rsidR="00665560" w:rsidRPr="009D6A0C">
        <w:rPr>
          <w:rFonts w:asciiTheme="minorHAnsi" w:hAnsiTheme="minorHAnsi" w:cstheme="minorHAnsi"/>
          <w:iCs/>
          <w:color w:val="000000"/>
          <w:lang w:val="ka-GE" w:eastAsia="x-none"/>
        </w:rPr>
        <w:t>2</w:t>
      </w:r>
      <w:r w:rsidR="002F012C" w:rsidRPr="009D6A0C">
        <w:rPr>
          <w:rFonts w:asciiTheme="minorHAnsi" w:hAnsiTheme="minorHAnsi" w:cstheme="minorHAnsi"/>
          <w:iCs/>
          <w:color w:val="000000"/>
          <w:lang w:val="ka-GE" w:eastAsia="x-none"/>
        </w:rPr>
        <w:t>5</w:t>
      </w:r>
      <w:r w:rsidRPr="009D6A0C">
        <w:rPr>
          <w:rFonts w:asciiTheme="minorHAnsi" w:hAnsiTheme="minorHAnsi" w:cstheme="minorHAnsi"/>
          <w:iCs/>
          <w:color w:val="000000"/>
          <w:lang w:val="ka-GE" w:eastAsia="x-none"/>
        </w:rPr>
        <w:t xml:space="preserve"> წლის კონსოლიდირებულ ტენდერში გამარჯვებულმა მიმწოდებელმა, რომელიც ზემოაღნ</w:t>
      </w:r>
      <w:r w:rsidR="00BD16D3" w:rsidRPr="009D6A0C">
        <w:rPr>
          <w:rFonts w:asciiTheme="minorHAnsi" w:hAnsiTheme="minorHAnsi" w:cstheme="minorHAnsi"/>
          <w:iCs/>
          <w:color w:val="000000"/>
          <w:lang w:val="ka-GE" w:eastAsia="x-none"/>
        </w:rPr>
        <w:t>იშნული წლის განმავლობაში „სუპერი</w:t>
      </w:r>
      <w:r w:rsidRPr="009D6A0C">
        <w:rPr>
          <w:rFonts w:asciiTheme="minorHAnsi" w:hAnsiTheme="minorHAnsi" w:cstheme="minorHAnsi"/>
          <w:iCs/>
          <w:color w:val="000000"/>
          <w:lang w:val="ka-GE" w:eastAsia="x-none"/>
        </w:rPr>
        <w:t>ს“ მიწოდებას ახორციელებდა ,,აგაი“ სისტემის მეშვეობით</w:t>
      </w:r>
      <w:r w:rsidR="0076280C" w:rsidRPr="009D6A0C">
        <w:rPr>
          <w:rFonts w:asciiTheme="minorHAnsi" w:hAnsiTheme="minorHAnsi" w:cstheme="minorHAnsi"/>
          <w:iCs/>
          <w:color w:val="000000"/>
          <w:lang w:val="ka-GE" w:eastAsia="x-none"/>
        </w:rPr>
        <w:t xml:space="preserve">, </w:t>
      </w:r>
      <w:r w:rsidR="001E184F" w:rsidRPr="009D6A0C">
        <w:rPr>
          <w:rFonts w:asciiTheme="minorHAnsi" w:hAnsiTheme="minorHAnsi" w:cstheme="minorHAnsi"/>
          <w:iCs/>
          <w:color w:val="000000"/>
          <w:lang w:val="ka-GE" w:eastAsia="x-none"/>
        </w:rPr>
        <w:t>გამარჯვებული მიმწოდებელი</w:t>
      </w:r>
      <w:r w:rsidR="0076280C" w:rsidRPr="009D6A0C">
        <w:rPr>
          <w:rFonts w:asciiTheme="minorHAnsi" w:hAnsiTheme="minorHAnsi" w:cstheme="minorHAnsi"/>
          <w:iCs/>
          <w:color w:val="000000"/>
          <w:lang w:val="ka-GE" w:eastAsia="x-none"/>
        </w:rPr>
        <w:t xml:space="preserve"> ვალდებულია 202</w:t>
      </w:r>
      <w:r w:rsidR="002F012C" w:rsidRPr="009D6A0C">
        <w:rPr>
          <w:rFonts w:asciiTheme="minorHAnsi" w:hAnsiTheme="minorHAnsi" w:cstheme="minorHAnsi"/>
          <w:iCs/>
          <w:color w:val="000000"/>
          <w:lang w:val="ka-GE" w:eastAsia="x-none"/>
        </w:rPr>
        <w:t>6</w:t>
      </w:r>
      <w:r w:rsidRPr="009D6A0C">
        <w:rPr>
          <w:rFonts w:asciiTheme="minorHAnsi" w:hAnsiTheme="minorHAnsi" w:cstheme="minorHAnsi"/>
          <w:iCs/>
          <w:color w:val="000000"/>
          <w:lang w:val="ka-GE" w:eastAsia="x-none"/>
        </w:rPr>
        <w:t xml:space="preserve"> წლის 1-ლი იანვრიდან, </w:t>
      </w:r>
      <w:r w:rsidR="007322A0" w:rsidRPr="009D6A0C">
        <w:rPr>
          <w:rFonts w:asciiTheme="minorHAnsi" w:hAnsiTheme="minorHAnsi" w:cstheme="minorHAnsi"/>
          <w:iCs/>
          <w:color w:val="000000"/>
          <w:lang w:val="ka-GE" w:eastAsia="x-none"/>
        </w:rPr>
        <w:t xml:space="preserve"> „სუპერის</w:t>
      </w:r>
      <w:r w:rsidR="00665560" w:rsidRPr="009D6A0C">
        <w:rPr>
          <w:rFonts w:asciiTheme="minorHAnsi" w:hAnsiTheme="minorHAnsi" w:cstheme="minorHAnsi"/>
          <w:iCs/>
          <w:color w:val="000000"/>
          <w:lang w:val="ka-GE" w:eastAsia="x-none"/>
        </w:rPr>
        <w:t>“ მიწოდება განახორციელოს 202</w:t>
      </w:r>
      <w:r w:rsidR="002F012C" w:rsidRPr="009D6A0C">
        <w:rPr>
          <w:rFonts w:asciiTheme="minorHAnsi" w:hAnsiTheme="minorHAnsi" w:cstheme="minorHAnsi"/>
          <w:iCs/>
          <w:color w:val="000000"/>
          <w:lang w:val="ka-GE" w:eastAsia="x-none"/>
        </w:rPr>
        <w:t>5</w:t>
      </w:r>
      <w:r w:rsidRPr="009D6A0C">
        <w:rPr>
          <w:rFonts w:asciiTheme="minorHAnsi" w:hAnsiTheme="minorHAnsi" w:cstheme="minorHAnsi"/>
          <w:iCs/>
          <w:color w:val="000000"/>
          <w:lang w:val="ka-GE" w:eastAsia="x-none"/>
        </w:rPr>
        <w:t xml:space="preserve"> წლის კონსოლიდირებული ტენდერის ფარგლებში დამონტაჟებული „აგაი“ სისტემის მეშვეობით. იმ შემთხვევაში, თუ 202</w:t>
      </w:r>
      <w:r w:rsidR="00391EAF" w:rsidRPr="009D6A0C">
        <w:rPr>
          <w:rFonts w:asciiTheme="minorHAnsi" w:hAnsiTheme="minorHAnsi" w:cstheme="minorHAnsi"/>
          <w:iCs/>
          <w:color w:val="000000"/>
          <w:lang w:val="ka-GE" w:eastAsia="x-none"/>
        </w:rPr>
        <w:t xml:space="preserve">6 </w:t>
      </w:r>
      <w:r w:rsidRPr="009D6A0C">
        <w:rPr>
          <w:rFonts w:asciiTheme="minorHAnsi" w:hAnsiTheme="minorHAnsi" w:cstheme="minorHAnsi"/>
          <w:iCs/>
          <w:color w:val="000000"/>
          <w:lang w:val="ka-GE" w:eastAsia="x-none"/>
        </w:rPr>
        <w:t>წლის ფარგლებში დაემატა აგაი სისტემით აღსაჭურვი ავტომანქანების რაოდენობა, ყველა მათგანი ა</w:t>
      </w:r>
      <w:r w:rsidR="0076280C" w:rsidRPr="009D6A0C">
        <w:rPr>
          <w:rFonts w:asciiTheme="minorHAnsi" w:hAnsiTheme="minorHAnsi" w:cstheme="minorHAnsi"/>
          <w:iCs/>
          <w:color w:val="000000"/>
          <w:lang w:val="ka-GE" w:eastAsia="x-none"/>
        </w:rPr>
        <w:t>ღჭურვოს, არაუგვიანს 202</w:t>
      </w:r>
      <w:r w:rsidR="002F012C" w:rsidRPr="009D6A0C">
        <w:rPr>
          <w:rFonts w:asciiTheme="minorHAnsi" w:hAnsiTheme="minorHAnsi" w:cstheme="minorHAnsi"/>
          <w:iCs/>
          <w:color w:val="000000"/>
          <w:lang w:val="ka-GE" w:eastAsia="x-none"/>
        </w:rPr>
        <w:t>6</w:t>
      </w:r>
      <w:r w:rsidRPr="009D6A0C">
        <w:rPr>
          <w:rFonts w:asciiTheme="minorHAnsi" w:hAnsiTheme="minorHAnsi" w:cstheme="minorHAnsi"/>
          <w:iCs/>
          <w:color w:val="000000"/>
          <w:lang w:val="ka-GE" w:eastAsia="x-none"/>
        </w:rPr>
        <w:t xml:space="preserve"> წლის 31 იანვრისა, შემსყიდველი ორგანიზაციის განაცხადის საფუძველზე.  </w:t>
      </w:r>
    </w:p>
    <w:p w14:paraId="230933A3" w14:textId="347F730B"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6.1.4 იმ შემთხვევაში, თუ „</w:t>
      </w:r>
      <w:r w:rsidR="00BD16D3" w:rsidRPr="009D6A0C">
        <w:rPr>
          <w:rFonts w:asciiTheme="minorHAnsi" w:hAnsiTheme="minorHAnsi" w:cstheme="minorHAnsi"/>
          <w:iCs/>
          <w:color w:val="000000"/>
          <w:lang w:val="ka-GE" w:eastAsia="x-none"/>
        </w:rPr>
        <w:t>სუპერის</w:t>
      </w:r>
      <w:r w:rsidR="0076280C" w:rsidRPr="009D6A0C">
        <w:rPr>
          <w:rFonts w:asciiTheme="minorHAnsi" w:hAnsiTheme="minorHAnsi" w:cstheme="minorHAnsi"/>
          <w:iCs/>
          <w:color w:val="000000"/>
          <w:lang w:val="ka-GE" w:eastAsia="x-none"/>
        </w:rPr>
        <w:t>“ 202</w:t>
      </w:r>
      <w:r w:rsidR="002F012C" w:rsidRPr="009D6A0C">
        <w:rPr>
          <w:rFonts w:asciiTheme="minorHAnsi" w:hAnsiTheme="minorHAnsi" w:cstheme="minorHAnsi"/>
          <w:iCs/>
          <w:color w:val="000000"/>
          <w:lang w:val="ka-GE" w:eastAsia="x-none"/>
        </w:rPr>
        <w:t>6</w:t>
      </w:r>
      <w:r w:rsidRPr="009D6A0C">
        <w:rPr>
          <w:rFonts w:asciiTheme="minorHAnsi" w:hAnsiTheme="minorHAnsi" w:cstheme="minorHAnsi"/>
          <w:iCs/>
          <w:color w:val="000000"/>
          <w:lang w:val="ka-GE" w:eastAsia="x-none"/>
        </w:rPr>
        <w:t xml:space="preserve"> წლის კონსოლიდირ</w:t>
      </w:r>
      <w:r w:rsidR="007322A0" w:rsidRPr="009D6A0C">
        <w:rPr>
          <w:rFonts w:asciiTheme="minorHAnsi" w:hAnsiTheme="minorHAnsi" w:cstheme="minorHAnsi"/>
          <w:iCs/>
          <w:color w:val="000000"/>
          <w:lang w:val="ka-GE" w:eastAsia="x-none"/>
        </w:rPr>
        <w:t>ებულ ტენდერში გაიმარჯვა „სუპერის</w:t>
      </w:r>
      <w:r w:rsidRPr="009D6A0C">
        <w:rPr>
          <w:rFonts w:asciiTheme="minorHAnsi" w:hAnsiTheme="minorHAnsi" w:cstheme="minorHAnsi"/>
          <w:iCs/>
          <w:color w:val="000000"/>
          <w:lang w:val="ka-GE" w:eastAsia="x-none"/>
        </w:rPr>
        <w:t xml:space="preserve">“ </w:t>
      </w:r>
      <w:r w:rsidR="002F3B6A" w:rsidRPr="009D6A0C">
        <w:rPr>
          <w:rFonts w:asciiTheme="minorHAnsi" w:hAnsiTheme="minorHAnsi" w:cstheme="minorHAnsi"/>
          <w:iCs/>
          <w:color w:val="000000"/>
          <w:lang w:val="ka-GE" w:eastAsia="x-none"/>
        </w:rPr>
        <w:t>20</w:t>
      </w:r>
      <w:r w:rsidR="004C1076" w:rsidRPr="009D6A0C">
        <w:rPr>
          <w:rFonts w:asciiTheme="minorHAnsi" w:hAnsiTheme="minorHAnsi" w:cstheme="minorHAnsi"/>
          <w:iCs/>
          <w:color w:val="000000"/>
          <w:lang w:val="ka-GE" w:eastAsia="x-none"/>
        </w:rPr>
        <w:t>2</w:t>
      </w:r>
      <w:r w:rsidR="002F012C" w:rsidRPr="009D6A0C">
        <w:rPr>
          <w:rFonts w:asciiTheme="minorHAnsi" w:hAnsiTheme="minorHAnsi" w:cstheme="minorHAnsi"/>
          <w:iCs/>
          <w:color w:val="000000"/>
          <w:lang w:val="ka-GE" w:eastAsia="x-none"/>
        </w:rPr>
        <w:t>3</w:t>
      </w:r>
      <w:r w:rsidR="002F3B6A" w:rsidRPr="009D6A0C">
        <w:rPr>
          <w:rFonts w:asciiTheme="minorHAnsi" w:hAnsiTheme="minorHAnsi" w:cstheme="minorHAnsi"/>
          <w:iCs/>
          <w:color w:val="000000"/>
          <w:lang w:val="ka-GE" w:eastAsia="x-none"/>
        </w:rPr>
        <w:t>/</w:t>
      </w:r>
      <w:r w:rsidR="00217037" w:rsidRPr="009D6A0C">
        <w:rPr>
          <w:rFonts w:asciiTheme="minorHAnsi" w:hAnsiTheme="minorHAnsi" w:cstheme="minorHAnsi"/>
          <w:iCs/>
          <w:color w:val="000000"/>
          <w:lang w:val="ka-GE" w:eastAsia="x-none"/>
        </w:rPr>
        <w:t>20</w:t>
      </w:r>
      <w:r w:rsidR="00E70E01" w:rsidRPr="009D6A0C">
        <w:rPr>
          <w:rFonts w:asciiTheme="minorHAnsi" w:hAnsiTheme="minorHAnsi" w:cstheme="minorHAnsi"/>
          <w:iCs/>
          <w:color w:val="000000"/>
          <w:lang w:val="ka-GE" w:eastAsia="x-none"/>
        </w:rPr>
        <w:t>2</w:t>
      </w:r>
      <w:r w:rsidR="002F012C" w:rsidRPr="009D6A0C">
        <w:rPr>
          <w:rFonts w:asciiTheme="minorHAnsi" w:hAnsiTheme="minorHAnsi" w:cstheme="minorHAnsi"/>
          <w:iCs/>
          <w:color w:val="000000"/>
          <w:lang w:val="ka-GE" w:eastAsia="x-none"/>
        </w:rPr>
        <w:t>4</w:t>
      </w:r>
      <w:r w:rsidR="00217037" w:rsidRPr="009D6A0C">
        <w:rPr>
          <w:rFonts w:asciiTheme="minorHAnsi" w:hAnsiTheme="minorHAnsi" w:cstheme="minorHAnsi"/>
          <w:iCs/>
          <w:color w:val="000000"/>
          <w:lang w:val="ka-GE" w:eastAsia="x-none"/>
        </w:rPr>
        <w:t xml:space="preserve"> </w:t>
      </w:r>
      <w:r w:rsidR="00665560" w:rsidRPr="009D6A0C">
        <w:rPr>
          <w:rFonts w:asciiTheme="minorHAnsi" w:hAnsiTheme="minorHAnsi" w:cstheme="minorHAnsi"/>
          <w:iCs/>
          <w:color w:val="000000"/>
          <w:lang w:val="ka-GE" w:eastAsia="x-none"/>
        </w:rPr>
        <w:t>წლ</w:t>
      </w:r>
      <w:r w:rsidR="002F3B6A" w:rsidRPr="009D6A0C">
        <w:rPr>
          <w:rFonts w:asciiTheme="minorHAnsi" w:hAnsiTheme="minorHAnsi" w:cstheme="minorHAnsi"/>
          <w:iCs/>
          <w:color w:val="000000"/>
          <w:lang w:val="ka-GE" w:eastAsia="x-none"/>
        </w:rPr>
        <w:t>ებ</w:t>
      </w:r>
      <w:r w:rsidRPr="009D6A0C">
        <w:rPr>
          <w:rFonts w:asciiTheme="minorHAnsi" w:hAnsiTheme="minorHAnsi" w:cstheme="minorHAnsi"/>
          <w:iCs/>
          <w:color w:val="000000"/>
          <w:lang w:val="ka-GE" w:eastAsia="x-none"/>
        </w:rPr>
        <w:t>ის კონსოლიდირებულ ტენდერში გამარჯვებულმა მიმწოდებელმა, რომე</w:t>
      </w:r>
      <w:r w:rsidR="007322A0" w:rsidRPr="009D6A0C">
        <w:rPr>
          <w:rFonts w:asciiTheme="minorHAnsi" w:hAnsiTheme="minorHAnsi" w:cstheme="minorHAnsi"/>
          <w:iCs/>
          <w:color w:val="000000"/>
          <w:lang w:val="ka-GE" w:eastAsia="x-none"/>
        </w:rPr>
        <w:t xml:space="preserve">ლიც ზემოაღნიშნულ </w:t>
      </w:r>
      <w:r w:rsidR="00665560" w:rsidRPr="009D6A0C">
        <w:rPr>
          <w:rFonts w:asciiTheme="minorHAnsi" w:hAnsiTheme="minorHAnsi" w:cstheme="minorHAnsi"/>
          <w:iCs/>
          <w:color w:val="000000"/>
          <w:lang w:val="ka-GE" w:eastAsia="x-none"/>
        </w:rPr>
        <w:t>წელს</w:t>
      </w:r>
      <w:r w:rsidR="007322A0" w:rsidRPr="009D6A0C">
        <w:rPr>
          <w:rFonts w:asciiTheme="minorHAnsi" w:hAnsiTheme="minorHAnsi" w:cstheme="minorHAnsi"/>
          <w:iCs/>
          <w:color w:val="000000"/>
          <w:lang w:val="ka-GE" w:eastAsia="x-none"/>
        </w:rPr>
        <w:t xml:space="preserve"> „სუპერის</w:t>
      </w:r>
      <w:r w:rsidRPr="009D6A0C">
        <w:rPr>
          <w:rFonts w:asciiTheme="minorHAnsi" w:hAnsiTheme="minorHAnsi" w:cstheme="minorHAnsi"/>
          <w:iCs/>
          <w:color w:val="000000"/>
          <w:lang w:val="ka-GE" w:eastAsia="x-none"/>
        </w:rPr>
        <w:t xml:space="preserve">“ მიწოდებას ახორციელებდა აგაი </w:t>
      </w:r>
      <w:r w:rsidR="00665560" w:rsidRPr="009D6A0C">
        <w:rPr>
          <w:rFonts w:asciiTheme="minorHAnsi" w:hAnsiTheme="minorHAnsi" w:cstheme="minorHAnsi"/>
          <w:iCs/>
          <w:color w:val="000000"/>
          <w:lang w:val="ka-GE" w:eastAsia="x-none"/>
        </w:rPr>
        <w:t xml:space="preserve">სისტემის მეშვეობით,  </w:t>
      </w:r>
      <w:r w:rsidR="001E184F" w:rsidRPr="009D6A0C">
        <w:rPr>
          <w:rFonts w:asciiTheme="minorHAnsi" w:hAnsiTheme="minorHAnsi" w:cstheme="minorHAnsi"/>
          <w:iCs/>
          <w:color w:val="000000"/>
          <w:lang w:val="ka-GE" w:eastAsia="x-none"/>
        </w:rPr>
        <w:t>გამარჯვებული მიმწოდებელი</w:t>
      </w:r>
      <w:r w:rsidRPr="009D6A0C">
        <w:rPr>
          <w:rFonts w:asciiTheme="minorHAnsi" w:hAnsiTheme="minorHAnsi" w:cstheme="minorHAnsi"/>
          <w:iCs/>
          <w:color w:val="000000"/>
          <w:lang w:val="ka-GE" w:eastAsia="x-none"/>
        </w:rPr>
        <w:t xml:space="preserve"> ვალდებულია უზრუნველყოს ავტორიზებული ავტომანა</w:t>
      </w:r>
      <w:r w:rsidR="0076280C" w:rsidRPr="009D6A0C">
        <w:rPr>
          <w:rFonts w:asciiTheme="minorHAnsi" w:hAnsiTheme="minorHAnsi" w:cstheme="minorHAnsi"/>
          <w:iCs/>
          <w:color w:val="000000"/>
          <w:lang w:val="ka-GE" w:eastAsia="x-none"/>
        </w:rPr>
        <w:t>ქანების აღჭურვა არაუგვიანეს 202</w:t>
      </w:r>
      <w:r w:rsidR="002F012C" w:rsidRPr="009D6A0C">
        <w:rPr>
          <w:rFonts w:asciiTheme="minorHAnsi" w:hAnsiTheme="minorHAnsi" w:cstheme="minorHAnsi"/>
          <w:iCs/>
          <w:color w:val="000000"/>
          <w:lang w:val="ka-GE" w:eastAsia="x-none"/>
        </w:rPr>
        <w:t>6</w:t>
      </w:r>
      <w:r w:rsidRPr="009D6A0C">
        <w:rPr>
          <w:rFonts w:asciiTheme="minorHAnsi" w:hAnsiTheme="minorHAnsi" w:cstheme="minorHAnsi"/>
          <w:iCs/>
          <w:color w:val="000000"/>
          <w:lang w:val="ka-GE" w:eastAsia="x-none"/>
        </w:rPr>
        <w:t xml:space="preserve"> წლის 15 თებერვლისა.</w:t>
      </w:r>
    </w:p>
    <w:p w14:paraId="330ECC7B"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6.1.5 შემსყიდველი ორგანიზაციისაგან შესაბამისი წერილობითი განაცხადის მიღების შემდეგ, ავტორიზებული ავტომანქანების რაოდენობიდან გამომდინარე, გონივრულ ვადაში, უსასყიდლოდ აღჭურვოს შემსყიდველი ორგანიზაციის ყველა ავტორიზებული ავტომანქანა „აგაი“ სისტემით. </w:t>
      </w:r>
    </w:p>
    <w:p w14:paraId="59C76379"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6.1.6 აგაი სისტემის მონტაჟისა და დემონტაჟის პროცესის სწრაფად და ეფექტიანად წარმართვის მიზნით,  არ შეაფერხოს აღნიშნული პროცესი. </w:t>
      </w:r>
    </w:p>
    <w:p w14:paraId="513FFC29"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6.1.7 აგაი სისტემის კომპონენტების მონტაჟის ან/და დემონტაჟის პროცესის რაიმე მიზეზით შეფერხების შემთხვევაში, დაუყოვნებლივ აცნობოს სატენდერო კომისიას. </w:t>
      </w:r>
    </w:p>
    <w:p w14:paraId="1EB99D9E" w14:textId="313828F4" w:rsidR="00177F26" w:rsidRPr="009D6A0C" w:rsidRDefault="0076280C"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6.1.8 არაუგვიანეს 202</w:t>
      </w:r>
      <w:r w:rsidR="002F012C" w:rsidRPr="009D6A0C">
        <w:rPr>
          <w:rFonts w:asciiTheme="minorHAnsi" w:hAnsiTheme="minorHAnsi" w:cstheme="minorHAnsi"/>
          <w:iCs/>
          <w:color w:val="000000"/>
          <w:lang w:val="ka-GE" w:eastAsia="x-none"/>
        </w:rPr>
        <w:t>7</w:t>
      </w:r>
      <w:r w:rsidR="00177F26" w:rsidRPr="009D6A0C">
        <w:rPr>
          <w:rFonts w:asciiTheme="minorHAnsi" w:hAnsiTheme="minorHAnsi" w:cstheme="minorHAnsi"/>
          <w:iCs/>
          <w:color w:val="000000"/>
          <w:lang w:val="ka-GE" w:eastAsia="x-none"/>
        </w:rPr>
        <w:t xml:space="preserve"> წლის 31 იანვრისა, საკუთარი ხარჯებით მოახდინოს შემსყიდველის ავტორიზებულ ავტომანქანაზე დამონტაჟებული აგაი სისტემის კომპონენტების დემონტაჟი.   </w:t>
      </w:r>
    </w:p>
    <w:p w14:paraId="51E07F61"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6.1.9 შემსყიდველის მიერ ავტოგასამართ სადგურზე პლასტიკური ბარათის ან ტალონის წარდგენისთანავე ან „აგაი“ სისტემის შემთხვევაში – ავტოგასამართ სადგურებზე ავტორიზებული ავტომანქანის მისვლისთანავე უზრუნველყოს ავტომანქანის გამართვა შესაბამისი საწვავით (საწვავის გაცემისას ხურდის სახით თანხის ან ტალონის დაბრუნება არ დაიშვება).</w:t>
      </w:r>
    </w:p>
    <w:p w14:paraId="2C8382EF"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6.1.10 საწვავის აგაი სისტემის, ნომრიანი/უნომრო პლასტიკური ბარათების და ტალონების მეშვეობით ჩასხმის შესაბამისი პროცედურის დარღვევის ფაქტის გამოვლენის შემთხვევაში დაუყოვნებლივ აცნობოს სატენდერო კომისიას.</w:t>
      </w:r>
    </w:p>
    <w:p w14:paraId="4C42C45E" w14:textId="3429EA6B"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6.1.11 წარუდგინოს ანგარიშ-ფაქტურა შემსყიდველს წინამდებარე ხელშეკრულების 5</w:t>
      </w:r>
      <w:r w:rsidR="009F65E1" w:rsidRPr="009D6A0C">
        <w:rPr>
          <w:rFonts w:asciiTheme="minorHAnsi" w:hAnsiTheme="minorHAnsi" w:cstheme="minorHAnsi"/>
          <w:iCs/>
          <w:color w:val="000000"/>
          <w:lang w:val="ka-GE" w:eastAsia="x-none"/>
        </w:rPr>
        <w:t xml:space="preserve"> მუხლით </w:t>
      </w:r>
      <w:r w:rsidRPr="009D6A0C">
        <w:rPr>
          <w:rFonts w:asciiTheme="minorHAnsi" w:hAnsiTheme="minorHAnsi" w:cstheme="minorHAnsi"/>
          <w:iCs/>
          <w:color w:val="000000"/>
          <w:lang w:val="ka-GE" w:eastAsia="x-none"/>
        </w:rPr>
        <w:t>დადგენილ ვადებში.</w:t>
      </w:r>
    </w:p>
    <w:p w14:paraId="3874372B"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6.1.12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5D755179"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6.1.13 უზრუნველყოს შემსყიდველთან გაფორმებული ხელშეკრულებით და ამ სატენდერო დოკუმენტაციით გათვალისწინებული მასზე დაკისრებული ვალდებულებების შესრულება.</w:t>
      </w:r>
    </w:p>
    <w:p w14:paraId="78C37B86"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6.1.14 არ განახორციელოს საწვავის შემსყიდველისათვის მიწოდება აგაი სისტემის გარეშე, შემსყიდველის მიერ სატენდერო კომისიის მიერ გაცემული შესაბამისი ნებართვის წარდგენის გარეშე.</w:t>
      </w:r>
    </w:p>
    <w:p w14:paraId="7E66CB72" w14:textId="5D9B364E" w:rsidR="00177F26" w:rsidRPr="009D6A0C" w:rsidRDefault="007322A0"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6.1.15 გაუფორმოს „სუპერის</w:t>
      </w:r>
      <w:r w:rsidR="00177F26" w:rsidRPr="009D6A0C">
        <w:rPr>
          <w:rFonts w:asciiTheme="minorHAnsi" w:hAnsiTheme="minorHAnsi" w:cstheme="minorHAnsi"/>
          <w:iCs/>
          <w:color w:val="000000"/>
          <w:lang w:val="ka-GE" w:eastAsia="x-none"/>
        </w:rPr>
        <w:t>“ სახელმწიფო შესყიდვის შესახებ ხელშეკრულება ყველა იმ შემსყიდველ ორგანიზაციას, რომელიც წერილობით მიმართავს მას შესაბამისი ხელშეკრულების გაფორმებაზე, შემსყიდველის წერილობითი მიმართვიდან არაუგვიანეს 5 სამუშაო დღის ვადაში და უზრუნველყოს მისთვის ხელშეკრულებით გათვალისწინებული საორიენტაციო რაოდენობის საწვავის მიწოდება, ერთჯერადად ან ეტაპობრივად, შემსყიდველი ორგანიზაციის საჭიროებიდან გამომდინარე.</w:t>
      </w:r>
    </w:p>
    <w:p w14:paraId="4BEC91BF" w14:textId="77777777" w:rsidR="008A580C" w:rsidRPr="009D6A0C" w:rsidRDefault="00177F26" w:rsidP="007F738A">
      <w:pPr>
        <w:tabs>
          <w:tab w:val="center" w:pos="4725"/>
        </w:tabs>
        <w:spacing w:line="240" w:lineRule="auto"/>
        <w:ind w:left="90"/>
        <w:jc w:val="both"/>
        <w:rPr>
          <w:rFonts w:asciiTheme="minorHAnsi" w:hAnsiTheme="minorHAnsi" w:cstheme="minorHAnsi"/>
          <w:sz w:val="20"/>
          <w:szCs w:val="20"/>
          <w:lang w:val="ka-GE"/>
        </w:rPr>
      </w:pPr>
      <w:r w:rsidRPr="009D6A0C">
        <w:rPr>
          <w:rFonts w:asciiTheme="minorHAnsi" w:hAnsiTheme="minorHAnsi" w:cstheme="minorHAnsi"/>
          <w:szCs w:val="20"/>
          <w:lang w:val="ka-GE"/>
        </w:rPr>
        <w:t>6.2 მიმწოდებელი უფლებამოსილია:</w:t>
      </w:r>
      <w:r w:rsidRPr="009D6A0C">
        <w:rPr>
          <w:rFonts w:asciiTheme="minorHAnsi" w:hAnsiTheme="minorHAnsi" w:cstheme="minorHAnsi"/>
          <w:sz w:val="20"/>
          <w:szCs w:val="20"/>
          <w:lang w:val="ka-GE"/>
        </w:rPr>
        <w:tab/>
      </w:r>
    </w:p>
    <w:p w14:paraId="6F9C235D" w14:textId="30551AA9"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6.2.1 შემსყიდველს შეუჩეროს საწვავის მიწოდება, თუ შემსყიდველი ორგანიზაციის მიერ 5.4 პუნქტით გათვალისწინებული გადახდის ვადები იქნება დარღვეული.</w:t>
      </w:r>
    </w:p>
    <w:p w14:paraId="54058A5D"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6.2.2 მოსთხოვოს შემსყიდველს წინამდებარე ხელშეკრულებითა და სატენდერო დოკუმენტაციით გათვალისწინებული ვალდებულებების შესრულება.</w:t>
      </w:r>
    </w:p>
    <w:p w14:paraId="7399FB0E" w14:textId="5270FC8E" w:rsidR="00177F26" w:rsidRPr="009D6A0C" w:rsidRDefault="0076280C"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6.2.3</w:t>
      </w:r>
      <w:r w:rsidR="00177F26" w:rsidRPr="009D6A0C">
        <w:rPr>
          <w:rFonts w:asciiTheme="minorHAnsi" w:hAnsiTheme="minorHAnsi" w:cstheme="minorHAnsi"/>
          <w:iCs/>
          <w:color w:val="000000"/>
          <w:lang w:val="ka-GE" w:eastAsia="x-none"/>
        </w:rPr>
        <w:t xml:space="preserve"> უზრუნველყოს საწვავის გაცემა მხოლოდ ხელშეკრულების დანართით გათვალისწინებულ ავტოგასამართ სადგურებზე, მიუხედავად მიმწოდებლის სასაქონლო ნიშნისა.</w:t>
      </w:r>
    </w:p>
    <w:p w14:paraId="75415027" w14:textId="77777777" w:rsidR="00177F26" w:rsidRPr="009D6A0C" w:rsidRDefault="00177F26" w:rsidP="007F738A">
      <w:pPr>
        <w:spacing w:line="240" w:lineRule="auto"/>
        <w:ind w:left="90"/>
        <w:jc w:val="both"/>
        <w:rPr>
          <w:rFonts w:asciiTheme="minorHAnsi" w:hAnsiTheme="minorHAnsi" w:cstheme="minorHAnsi"/>
          <w:szCs w:val="20"/>
          <w:lang w:val="ka-GE"/>
        </w:rPr>
      </w:pPr>
      <w:r w:rsidRPr="009D6A0C">
        <w:rPr>
          <w:rFonts w:asciiTheme="minorHAnsi" w:hAnsiTheme="minorHAnsi" w:cstheme="minorHAnsi"/>
          <w:szCs w:val="20"/>
          <w:lang w:val="ka-GE"/>
        </w:rPr>
        <w:t>6.3 შემსყიდველი ვალდებულია:</w:t>
      </w:r>
    </w:p>
    <w:p w14:paraId="65ACE2F9"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6.3.1 შემსყიდველი ორგანიზაციის ავტოპარკის შემადგენლობაში სანომრე ნიშნების ან სხვა რაიმე  ცვლილების შემთხვევაში, აღნიშნული ცვლილების შესახებ დაუყოვნებლივ აცნობოს მიმწოდებელს, რათა მიმწოდებელმა დროულად უზრუნველყოს აგაი სისტემასთან ან პლასტიკურ ბარათებთან დაკავშირებული შესაბამისი ღონისძიებები. </w:t>
      </w:r>
    </w:p>
    <w:p w14:paraId="348C5F92" w14:textId="36E381CE"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6.3.2 იმ შემთხვევაში, თუ შესაბამისი ტიპ</w:t>
      </w:r>
      <w:r w:rsidR="0076280C" w:rsidRPr="009D6A0C">
        <w:rPr>
          <w:rFonts w:asciiTheme="minorHAnsi" w:hAnsiTheme="minorHAnsi" w:cstheme="minorHAnsi"/>
          <w:iCs/>
          <w:color w:val="000000"/>
          <w:lang w:val="ka-GE" w:eastAsia="x-none"/>
        </w:rPr>
        <w:t>ის საწვავის 202</w:t>
      </w:r>
      <w:r w:rsidR="002F012C" w:rsidRPr="009D6A0C">
        <w:rPr>
          <w:rFonts w:asciiTheme="minorHAnsi" w:hAnsiTheme="minorHAnsi" w:cstheme="minorHAnsi"/>
          <w:iCs/>
          <w:color w:val="000000"/>
          <w:lang w:val="ka-GE" w:eastAsia="x-none"/>
        </w:rPr>
        <w:t>6</w:t>
      </w:r>
      <w:r w:rsidRPr="009D6A0C">
        <w:rPr>
          <w:rFonts w:asciiTheme="minorHAnsi" w:hAnsiTheme="minorHAnsi" w:cstheme="minorHAnsi"/>
          <w:iCs/>
          <w:color w:val="000000"/>
          <w:lang w:val="ka-GE" w:eastAsia="x-none"/>
        </w:rPr>
        <w:t xml:space="preserve"> წლის კონსოლიდირებულ ტენდერში </w:t>
      </w:r>
      <w:r w:rsidR="00665560" w:rsidRPr="009D6A0C">
        <w:rPr>
          <w:rFonts w:asciiTheme="minorHAnsi" w:hAnsiTheme="minorHAnsi" w:cstheme="minorHAnsi"/>
          <w:iCs/>
          <w:color w:val="000000"/>
          <w:lang w:val="ka-GE" w:eastAsia="x-none"/>
        </w:rPr>
        <w:t>გამარჯვებულად არ გამოვლინდა 202</w:t>
      </w:r>
      <w:r w:rsidR="002F012C" w:rsidRPr="009D6A0C">
        <w:rPr>
          <w:rFonts w:asciiTheme="minorHAnsi" w:hAnsiTheme="minorHAnsi" w:cstheme="minorHAnsi"/>
          <w:iCs/>
          <w:color w:val="000000"/>
          <w:lang w:val="ka-GE" w:eastAsia="x-none"/>
        </w:rPr>
        <w:t>5</w:t>
      </w:r>
      <w:r w:rsidRPr="009D6A0C">
        <w:rPr>
          <w:rFonts w:asciiTheme="minorHAnsi" w:hAnsiTheme="minorHAnsi" w:cstheme="minorHAnsi"/>
          <w:iCs/>
          <w:color w:val="000000"/>
          <w:lang w:val="ka-GE" w:eastAsia="x-none"/>
        </w:rPr>
        <w:t xml:space="preserve"> წლის შესაბამისი ტიპის საწვავის ტენდ</w:t>
      </w:r>
      <w:r w:rsidR="0076280C" w:rsidRPr="009D6A0C">
        <w:rPr>
          <w:rFonts w:asciiTheme="minorHAnsi" w:hAnsiTheme="minorHAnsi" w:cstheme="minorHAnsi"/>
          <w:iCs/>
          <w:color w:val="000000"/>
          <w:lang w:val="ka-GE" w:eastAsia="x-none"/>
        </w:rPr>
        <w:t>ერში გამარჯვებული კომპანია, 202</w:t>
      </w:r>
      <w:r w:rsidR="002F012C" w:rsidRPr="009D6A0C">
        <w:rPr>
          <w:rFonts w:asciiTheme="minorHAnsi" w:hAnsiTheme="minorHAnsi" w:cstheme="minorHAnsi"/>
          <w:iCs/>
          <w:color w:val="000000"/>
          <w:lang w:val="ka-GE" w:eastAsia="x-none"/>
        </w:rPr>
        <w:t>6</w:t>
      </w:r>
      <w:r w:rsidRPr="009D6A0C">
        <w:rPr>
          <w:rFonts w:asciiTheme="minorHAnsi" w:hAnsiTheme="minorHAnsi" w:cstheme="minorHAnsi"/>
          <w:iCs/>
          <w:color w:val="000000"/>
          <w:lang w:val="ka-GE" w:eastAsia="x-none"/>
        </w:rPr>
        <w:t xml:space="preserve"> წლის 1-ლი იანვრიდან მიმწოდებელთან წინასწარ შეთანხმებულ გონივრულ ვადაში</w:t>
      </w:r>
      <w:r w:rsidR="0076280C" w:rsidRPr="009D6A0C">
        <w:rPr>
          <w:rFonts w:asciiTheme="minorHAnsi" w:hAnsiTheme="minorHAnsi" w:cstheme="minorHAnsi"/>
          <w:iCs/>
          <w:color w:val="000000"/>
          <w:lang w:val="ka-GE" w:eastAsia="x-none"/>
        </w:rPr>
        <w:t>,</w:t>
      </w:r>
      <w:r w:rsidRPr="009D6A0C">
        <w:rPr>
          <w:rFonts w:asciiTheme="minorHAnsi" w:hAnsiTheme="minorHAnsi" w:cstheme="minorHAnsi"/>
          <w:iCs/>
          <w:color w:val="000000"/>
          <w:lang w:val="ka-GE" w:eastAsia="x-none"/>
        </w:rPr>
        <w:t xml:space="preserve"> განახორციელოს შესაბამისი ღონისძიებები მის ავტორიზებულ ავტომანქანაზე დამონტაჟებული „აგაი“ სისტემის კომპონენტის მიმწოდებლისთვის უკან დაბრუნების მიზნით. </w:t>
      </w:r>
    </w:p>
    <w:p w14:paraId="083B3A36"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6.3.3 აგაი სისტემის კომპონენტების შემსყიდველი ორგანიზაციის ბრალეულობით დაზიანების შემთხვევაში ან მიმწოდებლისათვის უკან დაბრუნების შეუძლებლობის შემთხვევაში, მიმწოდებელს აუნაზღაუროს აღნიშნული კომპონენტის საინვოისო ღირებულება.</w:t>
      </w:r>
    </w:p>
    <w:p w14:paraId="6334D8BF" w14:textId="2D3AA8BC"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6.3.4  ეტაპობრივად, მაგრამ არაუგვიანეს 10 დღისა,  მიმწოდებელს წერილობით წარუდგინოს  ავტორიზებული ავტომანქანების რაოდენობა</w:t>
      </w:r>
      <w:r w:rsidR="007322A0" w:rsidRPr="009D6A0C">
        <w:rPr>
          <w:rFonts w:asciiTheme="minorHAnsi" w:hAnsiTheme="minorHAnsi" w:cstheme="minorHAnsi"/>
          <w:iCs/>
          <w:color w:val="000000"/>
          <w:lang w:val="ka-GE" w:eastAsia="x-none"/>
        </w:rPr>
        <w:t>, რომელშიც უნდა ჩაისხას „სუპერის</w:t>
      </w:r>
      <w:r w:rsidRPr="009D6A0C">
        <w:rPr>
          <w:rFonts w:asciiTheme="minorHAnsi" w:hAnsiTheme="minorHAnsi" w:cstheme="minorHAnsi"/>
          <w:iCs/>
          <w:color w:val="000000"/>
          <w:lang w:val="ka-GE" w:eastAsia="x-none"/>
        </w:rPr>
        <w:t>“ მარკის საწვავი, თითოეულ ავტომანქანაზე დაწესებული ლიმიტი და სახელმწიფო სარეგისტრაციო ნომერი.</w:t>
      </w:r>
    </w:p>
    <w:p w14:paraId="7D6BFAE3" w14:textId="7F16EB7A"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6.3.5 ავტოპარკის შემადგენლობაში რაიმე ცვლილების, ან სანომრე ნიშნების ცვლილების შემეთხვევაში, დაუყოვნებლივ წერილობით აცნობოს მიმწოდებელს, რათა მიმწოდებელმა დროულად უზრუნველყოს აგაი სისტემასთან ან პლასტიკურ ბარათებთან დაკავშირებული შესაბამისი ღონისძიებები</w:t>
      </w:r>
      <w:r w:rsidR="00990006" w:rsidRPr="009D6A0C">
        <w:rPr>
          <w:rFonts w:asciiTheme="minorHAnsi" w:hAnsiTheme="minorHAnsi" w:cstheme="minorHAnsi"/>
          <w:iCs/>
          <w:color w:val="000000"/>
          <w:lang w:val="ka-GE" w:eastAsia="x-none"/>
        </w:rPr>
        <w:t>.</w:t>
      </w:r>
    </w:p>
    <w:p w14:paraId="3284DF0F"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6.3.6 აგაი სისტემის კომპონენტების მონტაჟის ან/და დემონტაჟის პროცესის რაიმე მიზეზით შეფერხების შემთხვევაში, დაუყოვნებლივ აცნობოს სატენდერო კომისიას. </w:t>
      </w:r>
    </w:p>
    <w:p w14:paraId="2E6E2162"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6.3.7 აგაი სისტემის მონტაჟისა და დემონტაჟის პროცესის სწრაფად და ეფექტიანად წარმართვის მიზნით, დროულად მიმართოს მიმწოდებელს აგაი სისტემის დამონტაჟებისა და დემონტაჟის მოთხოვნით.</w:t>
      </w:r>
    </w:p>
    <w:p w14:paraId="52038BC2"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6.3.8 უზრუნველყოს ანგარიშსწორებასთან დაკავშირებული პროცედურების განხორციელება 5.4 პუნქტით დადგენილი ვადებისა და პირობების შესაბამისად.</w:t>
      </w:r>
    </w:p>
    <w:p w14:paraId="6D15858A"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6.3.9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6DB0E6D5"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6.3.10 უზრუნველყოს ხელშეკრულების შესრულების კონტროლი (ინსპექტირება).</w:t>
      </w:r>
    </w:p>
    <w:p w14:paraId="36946234"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6.3.11 შეასრულოს წინამდებარე ხელშეკრულებითა და სატენდერო დოკუმენტაციით მასზე დაკისრებული ვალდებულებები.</w:t>
      </w:r>
    </w:p>
    <w:p w14:paraId="75884339"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6.3.12 საწვავის აგაი სისტემის გარეშე შესყიდვის შემთხვევაში წარუდგინოს მიმწოდებელს სატენდერო კომისიის მიერ გაცემული შესაბამისი ნებრთვა.</w:t>
      </w:r>
    </w:p>
    <w:p w14:paraId="0787D5DA" w14:textId="67698A8C" w:rsidR="00177F26" w:rsidRPr="009D6A0C" w:rsidRDefault="00177F26" w:rsidP="007F738A">
      <w:pPr>
        <w:spacing w:line="240" w:lineRule="auto"/>
        <w:ind w:left="90"/>
        <w:jc w:val="both"/>
        <w:rPr>
          <w:rFonts w:asciiTheme="minorHAnsi" w:hAnsiTheme="minorHAnsi" w:cstheme="minorHAnsi"/>
          <w:szCs w:val="20"/>
          <w:lang w:val="ka-GE"/>
        </w:rPr>
      </w:pPr>
      <w:r w:rsidRPr="009D6A0C">
        <w:rPr>
          <w:rFonts w:asciiTheme="minorHAnsi" w:hAnsiTheme="minorHAnsi" w:cstheme="minorHAnsi"/>
          <w:szCs w:val="20"/>
          <w:lang w:val="ka-GE"/>
        </w:rPr>
        <w:t>6.4 შემსყიდველ</w:t>
      </w:r>
      <w:r w:rsidR="002F3B6A" w:rsidRPr="009D6A0C">
        <w:rPr>
          <w:rFonts w:asciiTheme="minorHAnsi" w:hAnsiTheme="minorHAnsi" w:cstheme="minorHAnsi"/>
          <w:szCs w:val="20"/>
          <w:lang w:val="ka-GE"/>
        </w:rPr>
        <w:t>ი</w:t>
      </w:r>
      <w:r w:rsidRPr="009D6A0C">
        <w:rPr>
          <w:rFonts w:asciiTheme="minorHAnsi" w:hAnsiTheme="minorHAnsi" w:cstheme="minorHAnsi"/>
          <w:szCs w:val="20"/>
          <w:lang w:val="ka-GE"/>
        </w:rPr>
        <w:t xml:space="preserve"> უფლება</w:t>
      </w:r>
      <w:r w:rsidR="002F3B6A" w:rsidRPr="009D6A0C">
        <w:rPr>
          <w:rFonts w:asciiTheme="minorHAnsi" w:hAnsiTheme="minorHAnsi" w:cstheme="minorHAnsi"/>
          <w:szCs w:val="20"/>
          <w:lang w:val="ka-GE"/>
        </w:rPr>
        <w:t>მოსილია</w:t>
      </w:r>
      <w:r w:rsidRPr="009D6A0C">
        <w:rPr>
          <w:rFonts w:asciiTheme="minorHAnsi" w:hAnsiTheme="minorHAnsi" w:cstheme="minorHAnsi"/>
          <w:szCs w:val="20"/>
          <w:lang w:val="ka-GE"/>
        </w:rPr>
        <w:t>:</w:t>
      </w:r>
    </w:p>
    <w:p w14:paraId="0123AE4B"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6.4.1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50E21929"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6.4.2 მიმწოდებლის მიერ ხელშეკრულებითა და სატენდერო დოკუმენტაციით ნაკისრი ვალდებულებების შეუსრულებლობის ან/და არაჯეროვანი შესრულების შემთხვევაში, მიმართოს კონსოლიდირებული ტენდერის სატენდერო კომისიას ხელშეკრულების შეწყვეტის  თაობაზე საკითხის გადაწყვეტის მიზნით. </w:t>
      </w:r>
    </w:p>
    <w:p w14:paraId="0CEC104B" w14:textId="609785AE"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6.4.3 ჩაატაროს შემოწმება/კონტროლი (ლაბორატორიული კვლევა ან უფლებამოსილი სპეციალისტის/ექსპერტის დასკვნა) მიწოდებელი საქონლის ხარისხის სატენდერო დოკუმენტაციით განსაზღვრულ პირობებთან შესაბამისობის დადგენის მიზნით.</w:t>
      </w:r>
    </w:p>
    <w:p w14:paraId="5739B661" w14:textId="77777777" w:rsidR="00177F26" w:rsidRPr="009D6A0C" w:rsidRDefault="00177F26" w:rsidP="009D6A0C">
      <w:pPr>
        <w:tabs>
          <w:tab w:val="left" w:pos="90"/>
        </w:tabs>
        <w:spacing w:before="100" w:beforeAutospacing="1" w:after="100" w:afterAutospacing="1" w:line="240" w:lineRule="auto"/>
        <w:ind w:left="90"/>
        <w:jc w:val="both"/>
        <w:rPr>
          <w:rFonts w:asciiTheme="minorHAnsi" w:hAnsiTheme="minorHAnsi" w:cstheme="minorHAnsi"/>
          <w:b/>
          <w:szCs w:val="20"/>
          <w:lang w:val="ka-GE"/>
        </w:rPr>
      </w:pPr>
      <w:r w:rsidRPr="009D6A0C">
        <w:rPr>
          <w:rFonts w:asciiTheme="minorHAnsi" w:hAnsiTheme="minorHAnsi" w:cstheme="minorHAnsi"/>
          <w:b/>
          <w:szCs w:val="20"/>
          <w:lang w:val="ka-GE"/>
        </w:rPr>
        <w:t xml:space="preserve">7. მხარეთა პასუხისმგებლობა ხელშეკრულების დარღვევისას </w:t>
      </w:r>
    </w:p>
    <w:p w14:paraId="471C843D" w14:textId="798A9F6D" w:rsidR="009E57A0" w:rsidRPr="009D6A0C" w:rsidRDefault="004C0373"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7.1</w:t>
      </w:r>
      <w:r w:rsidR="005C565B" w:rsidRPr="009D6A0C">
        <w:rPr>
          <w:rFonts w:asciiTheme="minorHAnsi" w:hAnsiTheme="minorHAnsi" w:cstheme="minorHAnsi"/>
          <w:iCs/>
          <w:color w:val="000000"/>
          <w:lang w:val="ka-GE" w:eastAsia="x-none"/>
        </w:rPr>
        <w:t xml:space="preserve"> </w:t>
      </w:r>
      <w:r w:rsidR="009E57A0" w:rsidRPr="009D6A0C">
        <w:rPr>
          <w:rFonts w:asciiTheme="minorHAnsi" w:hAnsiTheme="minorHAnsi" w:cstheme="minorHAnsi"/>
          <w:iCs/>
          <w:color w:val="000000"/>
          <w:lang w:val="ka-GE" w:eastAsia="x-none"/>
        </w:rPr>
        <w:t>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  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ღირებულების 0,2%-ის ოდენობით.</w:t>
      </w:r>
    </w:p>
    <w:p w14:paraId="40ACE284" w14:textId="77777777" w:rsidR="00635151" w:rsidRPr="009D6A0C" w:rsidRDefault="00635151"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7.2 შემსყიდველის მიერ წინამდებარე ხელშეკრულების 5.4 პუნქტით განსაზღვრული გადახდის ვადის დარღვევისათვის,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0.01%-ის ოდენობით.</w:t>
      </w:r>
    </w:p>
    <w:p w14:paraId="39278AFB" w14:textId="24565AF4" w:rsidR="009E57A0" w:rsidRPr="009D6A0C" w:rsidRDefault="009E57A0"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7.</w:t>
      </w:r>
      <w:r w:rsidR="00635151" w:rsidRPr="009D6A0C">
        <w:rPr>
          <w:rFonts w:asciiTheme="minorHAnsi" w:hAnsiTheme="minorHAnsi" w:cstheme="minorHAnsi"/>
          <w:iCs/>
          <w:color w:val="000000"/>
          <w:lang w:val="ka-GE" w:eastAsia="x-none"/>
        </w:rPr>
        <w:t>3</w:t>
      </w:r>
      <w:r w:rsidRPr="009D6A0C">
        <w:rPr>
          <w:rFonts w:asciiTheme="minorHAnsi" w:hAnsiTheme="minorHAnsi" w:cstheme="minorHAnsi"/>
          <w:iCs/>
          <w:color w:val="000000"/>
          <w:lang w:val="ka-GE" w:eastAsia="x-none"/>
        </w:rPr>
        <w:t xml:space="preserve"> პირგასამტეხლოს გადახდა არ ათავისუფლებს მხარეებს ძირითადი ვალდებულებების შესრულებისგან.</w:t>
      </w:r>
    </w:p>
    <w:p w14:paraId="03E8AC59" w14:textId="00B8D2A5" w:rsidR="002F3B6A" w:rsidRPr="009D6A0C" w:rsidRDefault="002F3B6A" w:rsidP="009D6A0C">
      <w:pPr>
        <w:spacing w:before="100" w:beforeAutospacing="1" w:after="100" w:afterAutospacing="1" w:line="240" w:lineRule="auto"/>
        <w:contextualSpacing/>
        <w:jc w:val="both"/>
        <w:rPr>
          <w:rFonts w:asciiTheme="minorHAnsi" w:hAnsiTheme="minorHAnsi" w:cstheme="minorHAnsi"/>
          <w:b/>
          <w:szCs w:val="20"/>
          <w:lang w:val="ka-GE"/>
        </w:rPr>
      </w:pPr>
      <w:r w:rsidRPr="009D6A0C">
        <w:rPr>
          <w:rFonts w:asciiTheme="minorHAnsi" w:hAnsiTheme="minorHAnsi" w:cstheme="minorHAnsi"/>
          <w:b/>
          <w:szCs w:val="20"/>
          <w:lang w:val="ka-GE"/>
        </w:rPr>
        <w:t xml:space="preserve"> </w:t>
      </w:r>
      <w:r w:rsidR="00177F26" w:rsidRPr="009D6A0C">
        <w:rPr>
          <w:rFonts w:asciiTheme="minorHAnsi" w:hAnsiTheme="minorHAnsi" w:cstheme="minorHAnsi"/>
          <w:b/>
          <w:szCs w:val="20"/>
          <w:lang w:val="ka-GE"/>
        </w:rPr>
        <w:t>8. ხელშეკრულების შესრულების უზრუნველყოფის გარანტიები</w:t>
      </w:r>
    </w:p>
    <w:p w14:paraId="4D75A50F" w14:textId="354A153B" w:rsidR="00F33842" w:rsidRPr="009D6A0C" w:rsidRDefault="00F33842" w:rsidP="007F738A">
      <w:pPr>
        <w:spacing w:after="160" w:line="240" w:lineRule="auto"/>
        <w:contextualSpacing/>
        <w:jc w:val="both"/>
        <w:rPr>
          <w:rFonts w:asciiTheme="minorHAnsi" w:hAnsiTheme="minorHAnsi" w:cstheme="minorHAnsi"/>
          <w:b/>
          <w:szCs w:val="20"/>
          <w:lang w:val="ka-GE"/>
        </w:rPr>
      </w:pPr>
    </w:p>
    <w:p w14:paraId="5C30EE06" w14:textId="01187089" w:rsidR="00F33842" w:rsidRPr="009D6A0C" w:rsidRDefault="00F33842" w:rsidP="00F33842">
      <w:pPr>
        <w:spacing w:after="160"/>
        <w:contextualSpacing/>
        <w:jc w:val="center"/>
        <w:rPr>
          <w:rFonts w:asciiTheme="minorHAnsi" w:eastAsia="Sylfaen" w:hAnsiTheme="minorHAnsi" w:cstheme="minorHAnsi"/>
          <w:b/>
          <w:color w:val="FF0000"/>
          <w:sz w:val="20"/>
          <w:szCs w:val="20"/>
          <w:lang w:val="ka-GE"/>
        </w:rPr>
      </w:pPr>
      <w:r w:rsidRPr="009D6A0C">
        <w:rPr>
          <w:rFonts w:asciiTheme="minorHAnsi" w:hAnsiTheme="minorHAnsi" w:cstheme="minorHAnsi"/>
          <w:b/>
          <w:color w:val="FF0000"/>
          <w:sz w:val="20"/>
          <w:szCs w:val="20"/>
          <w:lang w:val="ka-GE"/>
        </w:rPr>
        <w:t>(მიმწოდებელი არ არის ვალდებული წარადგინოს ხელშეკრულების უზრუნველყოფის საბანკო გარანტია, თუ ხელშეკრულების ღირებულება ნაკლებია 200 000 (ორასი ათასი) ლარზე</w:t>
      </w:r>
      <w:r w:rsidR="00415D9D" w:rsidRPr="009D6A0C">
        <w:rPr>
          <w:rFonts w:asciiTheme="minorHAnsi" w:hAnsiTheme="minorHAnsi" w:cstheme="minorHAnsi"/>
          <w:b/>
          <w:color w:val="FF0000"/>
          <w:sz w:val="20"/>
          <w:szCs w:val="20"/>
          <w:lang w:val="ka-GE"/>
        </w:rPr>
        <w:t>.)</w:t>
      </w:r>
    </w:p>
    <w:p w14:paraId="761D4322" w14:textId="77777777" w:rsidR="00F33842" w:rsidRPr="009D6A0C" w:rsidRDefault="00F33842" w:rsidP="007F738A">
      <w:pPr>
        <w:spacing w:after="160" w:line="240" w:lineRule="auto"/>
        <w:contextualSpacing/>
        <w:jc w:val="both"/>
        <w:rPr>
          <w:rFonts w:asciiTheme="minorHAnsi" w:hAnsiTheme="minorHAnsi" w:cstheme="minorHAnsi"/>
          <w:b/>
          <w:szCs w:val="20"/>
          <w:lang w:val="ka-GE"/>
        </w:rPr>
      </w:pPr>
    </w:p>
    <w:p w14:paraId="4BF0FBD0" w14:textId="4259D8E3" w:rsidR="00177F26" w:rsidRPr="00351526" w:rsidRDefault="00177F26" w:rsidP="007F738A">
      <w:pPr>
        <w:spacing w:line="240" w:lineRule="auto"/>
        <w:ind w:left="90"/>
        <w:jc w:val="both"/>
        <w:rPr>
          <w:rFonts w:asciiTheme="minorHAnsi" w:hAnsiTheme="minorHAnsi" w:cstheme="minorHAnsi"/>
          <w:iCs/>
          <w:color w:val="000000"/>
          <w:highlight w:val="yellow"/>
          <w:lang w:val="ka-GE" w:eastAsia="x-none"/>
        </w:rPr>
      </w:pPr>
      <w:permStart w:id="1161133653" w:edGrp="everyone"/>
      <w:r w:rsidRPr="00351526">
        <w:rPr>
          <w:rFonts w:asciiTheme="minorHAnsi" w:hAnsiTheme="minorHAnsi" w:cstheme="minorHAnsi"/>
          <w:iCs/>
          <w:color w:val="000000"/>
          <w:highlight w:val="yellow"/>
          <w:lang w:val="ka-GE" w:eastAsia="x-none"/>
        </w:rPr>
        <w:t xml:space="preserve">8.1 იმ შემთხვევაში თუ სახელშეკრულებო ღირებულება </w:t>
      </w:r>
      <w:r w:rsidR="00415D9D" w:rsidRPr="00351526">
        <w:rPr>
          <w:rFonts w:asciiTheme="minorHAnsi" w:hAnsiTheme="minorHAnsi" w:cstheme="minorHAnsi"/>
          <w:iCs/>
          <w:color w:val="000000"/>
          <w:highlight w:val="yellow"/>
          <w:lang w:val="ka-GE" w:eastAsia="x-none"/>
        </w:rPr>
        <w:t xml:space="preserve">შეადგენს ან </w:t>
      </w:r>
      <w:r w:rsidRPr="00351526">
        <w:rPr>
          <w:rFonts w:asciiTheme="minorHAnsi" w:hAnsiTheme="minorHAnsi" w:cstheme="minorHAnsi"/>
          <w:iCs/>
          <w:color w:val="000000"/>
          <w:highlight w:val="yellow"/>
          <w:lang w:val="ka-GE" w:eastAsia="x-none"/>
        </w:rPr>
        <w:t>აღემატება 200 000 (ორასი ათას)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მინიმუმ 20--- წლის ------ ჩათვლით. იმ შემთხვევაში თუ მიმწოდებლის საგარანტიო ვალდებულებები სრულად შესრულდება 20----- წლის------, შემსყიდველი უფლებამოსილია მიმწოდებელს დაუბრუნის ხელშეკრულების უზრუნველყოფის საბანკო გარანტია.</w:t>
      </w:r>
    </w:p>
    <w:p w14:paraId="76F92B2F" w14:textId="77777777" w:rsidR="00177F26" w:rsidRPr="00351526" w:rsidRDefault="00177F26" w:rsidP="007F738A">
      <w:pPr>
        <w:spacing w:line="240" w:lineRule="auto"/>
        <w:ind w:left="90"/>
        <w:jc w:val="both"/>
        <w:rPr>
          <w:rFonts w:asciiTheme="minorHAnsi" w:hAnsiTheme="minorHAnsi" w:cstheme="minorHAnsi"/>
          <w:iCs/>
          <w:color w:val="000000"/>
          <w:highlight w:val="yellow"/>
          <w:lang w:val="ka-GE" w:eastAsia="x-none"/>
        </w:rPr>
      </w:pPr>
      <w:r w:rsidRPr="00351526">
        <w:rPr>
          <w:rFonts w:asciiTheme="minorHAnsi" w:hAnsiTheme="minorHAnsi" w:cstheme="minorHAnsi"/>
          <w:iCs/>
          <w:color w:val="000000"/>
          <w:highlight w:val="yellow"/>
          <w:lang w:val="ka-GE" w:eastAsia="x-none"/>
        </w:rPr>
        <w:t>8.2 ხელშეკრულების შესრულების გარანტია წარმოადგენს ხელშეკრულების განუყოფელ ნაწილს.</w:t>
      </w:r>
    </w:p>
    <w:p w14:paraId="4FFA94FF" w14:textId="24C3C527" w:rsidR="00177F26" w:rsidRPr="00351526" w:rsidRDefault="00177F26" w:rsidP="007F738A">
      <w:pPr>
        <w:spacing w:line="240" w:lineRule="auto"/>
        <w:ind w:left="90"/>
        <w:jc w:val="both"/>
        <w:rPr>
          <w:rFonts w:asciiTheme="minorHAnsi" w:hAnsiTheme="minorHAnsi" w:cstheme="minorHAnsi"/>
          <w:iCs/>
          <w:color w:val="000000"/>
          <w:highlight w:val="yellow"/>
          <w:lang w:val="ka-GE" w:eastAsia="x-none"/>
        </w:rPr>
      </w:pPr>
      <w:r w:rsidRPr="00351526">
        <w:rPr>
          <w:rFonts w:asciiTheme="minorHAnsi" w:hAnsiTheme="minorHAnsi" w:cstheme="minorHAnsi"/>
          <w:iCs/>
          <w:color w:val="000000"/>
          <w:highlight w:val="yellow"/>
          <w:lang w:val="ka-GE" w:eastAsia="x-none"/>
        </w:rPr>
        <w:t xml:space="preserve">8.3 ხელშეკრულების უზრუნველყოფის უპირობო გამოუთხოვადი საბანკო გარანტიის ოდენობა განისაზღვრება </w:t>
      </w:r>
      <w:r w:rsidR="005E2F78" w:rsidRPr="00351526">
        <w:rPr>
          <w:rFonts w:asciiTheme="minorHAnsi" w:hAnsiTheme="minorHAnsi" w:cstheme="minorHAnsi"/>
          <w:iCs/>
          <w:color w:val="000000"/>
          <w:highlight w:val="yellow"/>
          <w:lang w:val="ka-GE" w:eastAsia="x-none"/>
        </w:rPr>
        <w:t xml:space="preserve">სატენდერო დოკუმენტაციის 6.2 პუნქტის შესაბამისად, ხელშეკრულების ღირებულების .......%-ის </w:t>
      </w:r>
      <w:r w:rsidRPr="00351526">
        <w:rPr>
          <w:rFonts w:asciiTheme="minorHAnsi" w:hAnsiTheme="minorHAnsi" w:cstheme="minorHAnsi"/>
          <w:iCs/>
          <w:color w:val="000000"/>
          <w:highlight w:val="yellow"/>
          <w:lang w:val="ka-GE" w:eastAsia="x-none"/>
        </w:rPr>
        <w:t>ოდენობით.</w:t>
      </w:r>
    </w:p>
    <w:p w14:paraId="5B32DC44" w14:textId="77777777" w:rsidR="00177F26" w:rsidRPr="00351526" w:rsidRDefault="00177F26" w:rsidP="007F738A">
      <w:pPr>
        <w:spacing w:line="240" w:lineRule="auto"/>
        <w:ind w:left="90"/>
        <w:jc w:val="both"/>
        <w:rPr>
          <w:rFonts w:asciiTheme="minorHAnsi" w:hAnsiTheme="minorHAnsi" w:cstheme="minorHAnsi"/>
          <w:iCs/>
          <w:color w:val="000000"/>
          <w:highlight w:val="yellow"/>
          <w:lang w:val="ka-GE" w:eastAsia="x-none"/>
        </w:rPr>
      </w:pPr>
      <w:r w:rsidRPr="00351526">
        <w:rPr>
          <w:rFonts w:asciiTheme="minorHAnsi" w:hAnsiTheme="minorHAnsi" w:cstheme="minorHAnsi"/>
          <w:iCs/>
          <w:color w:val="000000"/>
          <w:highlight w:val="yellow"/>
          <w:lang w:val="ka-GE" w:eastAsia="x-none"/>
        </w:rPr>
        <w:t>8.4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განმავლობაში.</w:t>
      </w:r>
    </w:p>
    <w:p w14:paraId="4939108B" w14:textId="77777777" w:rsidR="00177F26" w:rsidRPr="00351526" w:rsidRDefault="00177F26" w:rsidP="007F738A">
      <w:pPr>
        <w:spacing w:line="240" w:lineRule="auto"/>
        <w:ind w:left="90"/>
        <w:jc w:val="both"/>
        <w:rPr>
          <w:rFonts w:asciiTheme="minorHAnsi" w:hAnsiTheme="minorHAnsi" w:cstheme="minorHAnsi"/>
          <w:iCs/>
          <w:color w:val="000000"/>
          <w:highlight w:val="yellow"/>
          <w:lang w:val="ka-GE" w:eastAsia="x-none"/>
        </w:rPr>
      </w:pPr>
      <w:r w:rsidRPr="00351526">
        <w:rPr>
          <w:rFonts w:asciiTheme="minorHAnsi" w:hAnsiTheme="minorHAnsi" w:cstheme="minorHAnsi"/>
          <w:iCs/>
          <w:color w:val="000000"/>
          <w:highlight w:val="yellow"/>
          <w:lang w:val="ka-GE" w:eastAsia="x-none"/>
        </w:rPr>
        <w:t>8.5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14:paraId="2D3C774B" w14:textId="15409E03"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351526">
        <w:rPr>
          <w:rFonts w:asciiTheme="minorHAnsi" w:hAnsiTheme="minorHAnsi" w:cstheme="minorHAnsi"/>
          <w:iCs/>
          <w:color w:val="000000"/>
          <w:highlight w:val="yellow"/>
          <w:lang w:val="ka-GE" w:eastAsia="x-none"/>
        </w:rPr>
        <w:t>8.6 წარმოდგენილი ხელშეკრულების შესრულების უზრუნველყოფის გარანტია არ მცირდება მიმწიდობლების მიერ ნაკისრი ვალდებულებების შესრულების პროპორციულად.</w:t>
      </w:r>
      <w:r w:rsidRPr="009D6A0C">
        <w:rPr>
          <w:rFonts w:asciiTheme="minorHAnsi" w:hAnsiTheme="minorHAnsi" w:cstheme="minorHAnsi"/>
          <w:iCs/>
          <w:color w:val="000000"/>
          <w:lang w:val="ka-GE" w:eastAsia="x-none"/>
        </w:rPr>
        <w:t xml:space="preserve"> </w:t>
      </w:r>
    </w:p>
    <w:permEnd w:id="1161133653"/>
    <w:p w14:paraId="03B94713" w14:textId="65017140" w:rsidR="00177F26" w:rsidRPr="009D6A0C" w:rsidRDefault="00177F26" w:rsidP="009D6A0C">
      <w:pPr>
        <w:pStyle w:val="ListParagraph"/>
        <w:tabs>
          <w:tab w:val="left" w:pos="90"/>
        </w:tabs>
        <w:spacing w:before="100" w:beforeAutospacing="1" w:after="100" w:afterAutospacing="1" w:line="240" w:lineRule="auto"/>
        <w:ind w:left="90"/>
        <w:jc w:val="both"/>
        <w:rPr>
          <w:rFonts w:asciiTheme="minorHAnsi" w:hAnsiTheme="minorHAnsi" w:cstheme="minorHAnsi"/>
          <w:b/>
          <w:szCs w:val="20"/>
          <w:lang w:val="ka-GE" w:eastAsia="en-US"/>
        </w:rPr>
      </w:pPr>
      <w:r w:rsidRPr="009D6A0C">
        <w:rPr>
          <w:rFonts w:asciiTheme="minorHAnsi" w:hAnsiTheme="minorHAnsi" w:cstheme="minorHAnsi"/>
          <w:b/>
          <w:szCs w:val="20"/>
          <w:lang w:val="ka-GE" w:eastAsia="en-US"/>
        </w:rPr>
        <w:t>9.</w:t>
      </w:r>
      <w:r w:rsidR="00D063F8" w:rsidRPr="009D6A0C">
        <w:rPr>
          <w:rFonts w:asciiTheme="minorHAnsi" w:hAnsiTheme="minorHAnsi" w:cstheme="minorHAnsi"/>
          <w:b/>
          <w:szCs w:val="20"/>
          <w:lang w:val="ka-GE" w:eastAsia="en-US"/>
        </w:rPr>
        <w:t xml:space="preserve"> </w:t>
      </w:r>
      <w:r w:rsidRPr="009D6A0C">
        <w:rPr>
          <w:rFonts w:asciiTheme="minorHAnsi" w:hAnsiTheme="minorHAnsi" w:cstheme="minorHAnsi"/>
          <w:b/>
          <w:szCs w:val="20"/>
          <w:lang w:val="ka-GE" w:eastAsia="en-US"/>
        </w:rPr>
        <w:t>ხელშეკრულების მოქმედების ვადა</w:t>
      </w:r>
    </w:p>
    <w:p w14:paraId="75E85AAC" w14:textId="056F40B0"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წინამდებარე ხელშეკრულება ძალაში შედის მხარეთა მიერ მისი ხე</w:t>
      </w:r>
      <w:r w:rsidR="009E57A0" w:rsidRPr="009D6A0C">
        <w:rPr>
          <w:rFonts w:asciiTheme="minorHAnsi" w:hAnsiTheme="minorHAnsi" w:cstheme="minorHAnsi"/>
          <w:iCs/>
          <w:color w:val="000000"/>
          <w:lang w:val="ka-GE" w:eastAsia="x-none"/>
        </w:rPr>
        <w:t>ლმოწერისთანავე და მოქმედებს 202</w:t>
      </w:r>
      <w:permStart w:id="176641733" w:edGrp="everyone"/>
      <w:r w:rsidR="000A7058" w:rsidRPr="00351526">
        <w:rPr>
          <w:rFonts w:asciiTheme="minorHAnsi" w:hAnsiTheme="minorHAnsi" w:cstheme="minorHAnsi"/>
          <w:iCs/>
          <w:color w:val="000000"/>
          <w:highlight w:val="yellow"/>
          <w:lang w:val="ka-GE" w:eastAsia="x-none"/>
        </w:rPr>
        <w:t>-</w:t>
      </w:r>
      <w:r w:rsidR="005E2F78" w:rsidRPr="00351526">
        <w:rPr>
          <w:rFonts w:asciiTheme="minorHAnsi" w:hAnsiTheme="minorHAnsi" w:cstheme="minorHAnsi"/>
          <w:iCs/>
          <w:color w:val="000000"/>
          <w:highlight w:val="yellow"/>
          <w:lang w:val="ka-GE" w:eastAsia="x-none"/>
        </w:rPr>
        <w:t>-</w:t>
      </w:r>
      <w:r w:rsidR="00E70E01" w:rsidRPr="009D6A0C">
        <w:rPr>
          <w:rFonts w:asciiTheme="minorHAnsi" w:hAnsiTheme="minorHAnsi" w:cstheme="minorHAnsi"/>
          <w:iCs/>
          <w:color w:val="000000"/>
          <w:lang w:val="ka-GE" w:eastAsia="x-none"/>
        </w:rPr>
        <w:t xml:space="preserve">  </w:t>
      </w:r>
      <w:permEnd w:id="176641733"/>
      <w:r w:rsidRPr="009D6A0C">
        <w:rPr>
          <w:rFonts w:asciiTheme="minorHAnsi" w:hAnsiTheme="minorHAnsi" w:cstheme="minorHAnsi"/>
          <w:iCs/>
          <w:color w:val="000000"/>
          <w:lang w:val="ka-GE" w:eastAsia="x-none"/>
        </w:rPr>
        <w:t xml:space="preserve">წლის </w:t>
      </w:r>
      <w:permStart w:id="294788921" w:edGrp="everyone"/>
      <w:r w:rsidRPr="00351526">
        <w:rPr>
          <w:rFonts w:asciiTheme="minorHAnsi" w:hAnsiTheme="minorHAnsi" w:cstheme="minorHAnsi"/>
          <w:iCs/>
          <w:color w:val="000000"/>
          <w:highlight w:val="yellow"/>
          <w:lang w:val="ka-GE" w:eastAsia="x-none"/>
        </w:rPr>
        <w:t>-------</w:t>
      </w:r>
      <w:r w:rsidRPr="009D6A0C">
        <w:rPr>
          <w:rFonts w:asciiTheme="minorHAnsi" w:hAnsiTheme="minorHAnsi" w:cstheme="minorHAnsi"/>
          <w:iCs/>
          <w:color w:val="000000"/>
          <w:lang w:val="ka-GE" w:eastAsia="x-none"/>
        </w:rPr>
        <w:t xml:space="preserve"> </w:t>
      </w:r>
      <w:permEnd w:id="294788921"/>
      <w:r w:rsidRPr="009D6A0C">
        <w:rPr>
          <w:rFonts w:asciiTheme="minorHAnsi" w:hAnsiTheme="minorHAnsi" w:cstheme="minorHAnsi"/>
          <w:iCs/>
          <w:color w:val="000000"/>
          <w:lang w:val="ka-GE" w:eastAsia="x-none"/>
        </w:rPr>
        <w:t>ჩათვლით.</w:t>
      </w:r>
    </w:p>
    <w:p w14:paraId="52AE8063" w14:textId="740D36A6" w:rsidR="009E57A0" w:rsidRPr="009D6A0C" w:rsidRDefault="007B6E99" w:rsidP="009D6A0C">
      <w:pPr>
        <w:pStyle w:val="ListParagraph"/>
        <w:tabs>
          <w:tab w:val="left" w:pos="90"/>
        </w:tabs>
        <w:spacing w:before="100" w:beforeAutospacing="1" w:after="100" w:afterAutospacing="1" w:line="240" w:lineRule="auto"/>
        <w:ind w:left="90"/>
        <w:jc w:val="both"/>
        <w:rPr>
          <w:rFonts w:asciiTheme="minorHAnsi" w:hAnsiTheme="minorHAnsi" w:cstheme="minorHAnsi"/>
          <w:b/>
          <w:szCs w:val="20"/>
          <w:lang w:val="ka-GE" w:eastAsia="en-US"/>
        </w:rPr>
      </w:pPr>
      <w:r w:rsidRPr="009D6A0C">
        <w:rPr>
          <w:rFonts w:asciiTheme="minorHAnsi" w:hAnsiTheme="minorHAnsi" w:cstheme="minorHAnsi"/>
          <w:b/>
          <w:szCs w:val="20"/>
          <w:lang w:val="ka-GE" w:eastAsia="en-US"/>
        </w:rPr>
        <w:t xml:space="preserve">10. </w:t>
      </w:r>
      <w:r w:rsidR="009E57A0" w:rsidRPr="009D6A0C">
        <w:rPr>
          <w:rFonts w:asciiTheme="minorHAnsi" w:hAnsiTheme="minorHAnsi" w:cstheme="minorHAnsi"/>
          <w:b/>
          <w:szCs w:val="20"/>
          <w:lang w:val="ka-GE" w:eastAsia="en-US"/>
        </w:rPr>
        <w:t>ხელშეკრულების შესრულების შეფერხება</w:t>
      </w:r>
    </w:p>
    <w:p w14:paraId="3D3E5335" w14:textId="77777777" w:rsidR="00783C94" w:rsidRPr="009D6A0C" w:rsidRDefault="009E57A0"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10.1.</w:t>
      </w:r>
      <w:r w:rsidR="007B6E99" w:rsidRPr="009D6A0C">
        <w:rPr>
          <w:rFonts w:asciiTheme="minorHAnsi" w:hAnsiTheme="minorHAnsi" w:cstheme="minorHAnsi"/>
          <w:iCs/>
          <w:color w:val="000000"/>
          <w:lang w:val="ka-GE" w:eastAsia="x-none"/>
        </w:rPr>
        <w:t xml:space="preserve"> </w:t>
      </w:r>
      <w:r w:rsidRPr="009D6A0C">
        <w:rPr>
          <w:rFonts w:asciiTheme="minorHAnsi" w:hAnsiTheme="minorHAnsi" w:cstheme="minorHAnsi"/>
          <w:iCs/>
          <w:color w:val="000000"/>
          <w:lang w:val="ka-GE" w:eastAsia="x-none"/>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70CDA220" w14:textId="0815893B" w:rsidR="009E57A0" w:rsidRPr="009D6A0C" w:rsidRDefault="007B6E99"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10.2. </w:t>
      </w:r>
      <w:r w:rsidR="009E57A0" w:rsidRPr="009D6A0C">
        <w:rPr>
          <w:rFonts w:asciiTheme="minorHAnsi" w:hAnsiTheme="minorHAnsi" w:cstheme="minorHAnsi"/>
          <w:iCs/>
          <w:color w:val="000000"/>
          <w:lang w:val="ka-GE" w:eastAsia="x-none"/>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11037FDC" w14:textId="742CCF78" w:rsidR="00177F26" w:rsidRPr="009D6A0C" w:rsidRDefault="007B6E99" w:rsidP="009D6A0C">
      <w:pPr>
        <w:spacing w:before="100" w:beforeAutospacing="1" w:after="100" w:afterAutospacing="1" w:line="240" w:lineRule="auto"/>
        <w:contextualSpacing/>
        <w:jc w:val="both"/>
        <w:rPr>
          <w:rFonts w:asciiTheme="minorHAnsi" w:eastAsia="Calibri" w:hAnsiTheme="minorHAnsi" w:cstheme="minorHAnsi"/>
          <w:b/>
          <w:sz w:val="20"/>
          <w:szCs w:val="20"/>
        </w:rPr>
      </w:pPr>
      <w:r w:rsidRPr="009D6A0C">
        <w:rPr>
          <w:rFonts w:asciiTheme="minorHAnsi" w:hAnsiTheme="minorHAnsi" w:cstheme="minorHAnsi"/>
          <w:b/>
          <w:sz w:val="20"/>
          <w:szCs w:val="20"/>
          <w:lang w:val="ka-GE"/>
        </w:rPr>
        <w:t xml:space="preserve">  </w:t>
      </w:r>
      <w:r w:rsidR="00177F26" w:rsidRPr="009D6A0C">
        <w:rPr>
          <w:rFonts w:asciiTheme="minorHAnsi" w:hAnsiTheme="minorHAnsi" w:cstheme="minorHAnsi"/>
          <w:b/>
          <w:szCs w:val="20"/>
          <w:lang w:val="ka-GE"/>
        </w:rPr>
        <w:t>11.</w:t>
      </w:r>
      <w:r w:rsidR="00177F26" w:rsidRPr="009D6A0C">
        <w:rPr>
          <w:rFonts w:asciiTheme="minorHAnsi" w:eastAsia="Calibri" w:hAnsiTheme="minorHAnsi" w:cstheme="minorHAnsi"/>
          <w:b/>
          <w:szCs w:val="20"/>
        </w:rPr>
        <w:t xml:space="preserve"> დაუძლეველი ძალა (ფორს-მაჟორი)</w:t>
      </w:r>
    </w:p>
    <w:p w14:paraId="76202367" w14:textId="77777777" w:rsidR="00D063F8" w:rsidRPr="009D6A0C" w:rsidRDefault="00D063F8" w:rsidP="007F738A">
      <w:pPr>
        <w:spacing w:after="160" w:line="240" w:lineRule="auto"/>
        <w:contextualSpacing/>
        <w:jc w:val="both"/>
        <w:rPr>
          <w:rFonts w:asciiTheme="minorHAnsi" w:eastAsia="Calibri" w:hAnsiTheme="minorHAnsi" w:cstheme="minorHAnsi"/>
          <w:b/>
          <w:sz w:val="20"/>
          <w:szCs w:val="20"/>
        </w:rPr>
      </w:pPr>
    </w:p>
    <w:p w14:paraId="4E4CD058" w14:textId="7FE17638"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11.1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w:t>
      </w:r>
      <w:r w:rsidR="001F23ED" w:rsidRPr="009D6A0C">
        <w:rPr>
          <w:rFonts w:asciiTheme="minorHAnsi" w:hAnsiTheme="minorHAnsi" w:cstheme="minorHAnsi"/>
          <w:iCs/>
          <w:color w:val="000000"/>
          <w:lang w:val="ka-GE" w:eastAsia="x-none"/>
        </w:rPr>
        <w:t xml:space="preserve">დაუძლეველი ძალით და </w:t>
      </w:r>
      <w:r w:rsidRPr="009D6A0C">
        <w:rPr>
          <w:rFonts w:asciiTheme="minorHAnsi" w:hAnsiTheme="minorHAnsi" w:cstheme="minorHAnsi"/>
          <w:iCs/>
          <w:color w:val="000000"/>
          <w:lang w:val="ka-GE" w:eastAsia="x-none"/>
        </w:rPr>
        <w:t>უშუალო ზემოქმედებას ახდენენ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73E1AD5C"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11.2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33C4AA1E"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11.3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14:paraId="1ABF18F1"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11.4 ფორს-მაჟორული გარემოებების არსებობა დადასტურებულ უნდა იყოს უფლებამოსილი სახელმწიფო ორგანოს მიერ.</w:t>
      </w:r>
    </w:p>
    <w:p w14:paraId="302C9970" w14:textId="49FB2D83" w:rsidR="00177F26" w:rsidRPr="009D6A0C" w:rsidRDefault="00177F26" w:rsidP="009D6A0C">
      <w:pPr>
        <w:pStyle w:val="ListParagraph"/>
        <w:tabs>
          <w:tab w:val="left" w:pos="90"/>
        </w:tabs>
        <w:spacing w:before="100" w:beforeAutospacing="1" w:after="100" w:afterAutospacing="1" w:line="240" w:lineRule="auto"/>
        <w:ind w:left="90"/>
        <w:jc w:val="both"/>
        <w:rPr>
          <w:rFonts w:asciiTheme="minorHAnsi" w:hAnsiTheme="minorHAnsi" w:cstheme="minorHAnsi"/>
          <w:b/>
          <w:szCs w:val="20"/>
          <w:lang w:val="ka-GE" w:eastAsia="en-US"/>
        </w:rPr>
      </w:pPr>
      <w:r w:rsidRPr="009D6A0C">
        <w:rPr>
          <w:rFonts w:asciiTheme="minorHAnsi" w:hAnsiTheme="minorHAnsi" w:cstheme="minorHAnsi"/>
          <w:b/>
          <w:szCs w:val="20"/>
          <w:lang w:val="ka-GE" w:eastAsia="en-US"/>
        </w:rPr>
        <w:t>12.</w:t>
      </w:r>
      <w:r w:rsidR="00D063F8" w:rsidRPr="009D6A0C">
        <w:rPr>
          <w:rFonts w:asciiTheme="minorHAnsi" w:hAnsiTheme="minorHAnsi" w:cstheme="minorHAnsi"/>
          <w:b/>
          <w:szCs w:val="20"/>
          <w:lang w:val="ka-GE" w:eastAsia="en-US"/>
        </w:rPr>
        <w:t xml:space="preserve"> </w:t>
      </w:r>
      <w:r w:rsidRPr="009D6A0C">
        <w:rPr>
          <w:rFonts w:asciiTheme="minorHAnsi" w:hAnsiTheme="minorHAnsi" w:cstheme="minorHAnsi"/>
          <w:b/>
          <w:szCs w:val="20"/>
          <w:lang w:val="ka-GE" w:eastAsia="en-US"/>
        </w:rPr>
        <w:t>ხელშეკრულების შესრულების კონტროლი</w:t>
      </w:r>
    </w:p>
    <w:p w14:paraId="3A0726E5"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12.1 კონტროლის განმახორციელებელ კომისიას/საამისოდ უფლებამოსილ პირს, ნებისმიერ დროს შეუძლია განახორციელოს  მიმწოდებლის მიერ ხელშეკრულების პირობების და სატენდერო დოკუმენტაციის მოთხოვნების შესრულების ინსპექტირება.</w:t>
      </w:r>
    </w:p>
    <w:p w14:paraId="3F6BE46D"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12.2 კონტროლისას  ნაკლის აღმოჩენის შემთხვევაში, კონტროლის განმახორციელებელმა კომისიამ/საამისოდ უფლებამოსილმა პირმა  უნდა  შეადგინოს შემოწმების აქტი.</w:t>
      </w:r>
    </w:p>
    <w:p w14:paraId="2926FD25"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12.3 ნაკლის აღმოჩენის შემთხვევაში, კომისია ვალდებულია დაუყოვნებლივ წერილობით ან/და სატელეფონო შეტყობინებით აცნობოს მიმწოდებელს აღმოჩენილი ნაკლის შესახებ და მოსთხოვოს აღნიშნულის გამოსწორება ან შეცვლა.</w:t>
      </w:r>
    </w:p>
    <w:p w14:paraId="57CA3C39"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12.4 აქტის საფუძველზე, საჭიროების შემთხვევაში, ჩატარდება მოწოდებული საქონლის ექსპერტიზა.</w:t>
      </w:r>
    </w:p>
    <w:p w14:paraId="04753100"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12.5 გამოვლენილი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14:paraId="1EE57BC2" w14:textId="3BB8FE45" w:rsidR="00177F26" w:rsidRPr="009D6A0C" w:rsidRDefault="00177F26" w:rsidP="009D6A0C">
      <w:pPr>
        <w:pStyle w:val="ListParagraph"/>
        <w:tabs>
          <w:tab w:val="left" w:pos="90"/>
        </w:tabs>
        <w:spacing w:before="100" w:beforeAutospacing="1" w:after="100" w:afterAutospacing="1" w:line="240" w:lineRule="auto"/>
        <w:ind w:left="0"/>
        <w:jc w:val="both"/>
        <w:rPr>
          <w:rFonts w:asciiTheme="minorHAnsi" w:hAnsiTheme="minorHAnsi" w:cstheme="minorHAnsi"/>
          <w:b/>
          <w:szCs w:val="20"/>
          <w:lang w:val="ka-GE" w:eastAsia="en-US"/>
        </w:rPr>
      </w:pPr>
      <w:r w:rsidRPr="009D6A0C">
        <w:rPr>
          <w:rFonts w:asciiTheme="minorHAnsi" w:hAnsiTheme="minorHAnsi" w:cstheme="minorHAnsi"/>
          <w:b/>
          <w:szCs w:val="20"/>
          <w:lang w:val="ka-GE" w:eastAsia="en-US"/>
        </w:rPr>
        <w:t xml:space="preserve"> </w:t>
      </w:r>
      <w:r w:rsidR="007B6E99" w:rsidRPr="009D6A0C">
        <w:rPr>
          <w:rFonts w:asciiTheme="minorHAnsi" w:hAnsiTheme="minorHAnsi" w:cstheme="minorHAnsi"/>
          <w:b/>
          <w:szCs w:val="20"/>
          <w:lang w:val="ka-GE" w:eastAsia="en-US"/>
        </w:rPr>
        <w:t xml:space="preserve"> </w:t>
      </w:r>
      <w:r w:rsidRPr="009D6A0C">
        <w:rPr>
          <w:rFonts w:asciiTheme="minorHAnsi" w:hAnsiTheme="minorHAnsi" w:cstheme="minorHAnsi"/>
          <w:b/>
          <w:szCs w:val="20"/>
          <w:lang w:val="ka-GE" w:eastAsia="en-US"/>
        </w:rPr>
        <w:t>13. ხელშეკრულების შეწყვეტა, ცვლილებების შეტანა</w:t>
      </w:r>
    </w:p>
    <w:p w14:paraId="64C98223" w14:textId="7F1CB164"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13.1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w:t>
      </w:r>
      <w:r w:rsidR="00566E33" w:rsidRPr="009D6A0C">
        <w:rPr>
          <w:rFonts w:asciiTheme="minorHAnsi" w:hAnsiTheme="minorHAnsi" w:cstheme="minorHAnsi"/>
          <w:iCs/>
          <w:color w:val="000000"/>
          <w:lang w:val="ka-GE" w:eastAsia="x-none"/>
        </w:rPr>
        <w:t xml:space="preserve">როვანი შესრულების შემთხვევაში, </w:t>
      </w:r>
      <w:r w:rsidRPr="009D6A0C">
        <w:rPr>
          <w:rFonts w:asciiTheme="minorHAnsi" w:hAnsiTheme="minorHAnsi" w:cstheme="minorHAnsi"/>
          <w:iCs/>
          <w:color w:val="000000"/>
          <w:lang w:val="ka-GE" w:eastAsia="x-none"/>
        </w:rPr>
        <w:t>შემსყიდველ ორგანიზაციას უფლება აქვს მიმართოს კონსოლიდირებული ტენდერის სატენდერო კომისიას ხელშეკრულების შეწყვე</w:t>
      </w:r>
      <w:r w:rsidR="00566E33" w:rsidRPr="009D6A0C">
        <w:rPr>
          <w:rFonts w:asciiTheme="minorHAnsi" w:hAnsiTheme="minorHAnsi" w:cstheme="minorHAnsi"/>
          <w:iCs/>
          <w:color w:val="000000"/>
          <w:lang w:val="ka-GE" w:eastAsia="x-none"/>
        </w:rPr>
        <w:t>ტის საკითხის გადაწყვეტის მიზნით</w:t>
      </w:r>
      <w:r w:rsidRPr="009D6A0C">
        <w:rPr>
          <w:rFonts w:asciiTheme="minorHAnsi" w:hAnsiTheme="minorHAnsi" w:cstheme="minorHAnsi"/>
          <w:iCs/>
          <w:color w:val="000000"/>
          <w:lang w:val="ka-GE" w:eastAsia="x-none"/>
        </w:rPr>
        <w:t>.</w:t>
      </w:r>
    </w:p>
    <w:p w14:paraId="10A8504E" w14:textId="0619F765" w:rsidR="001F23ED" w:rsidRPr="009D6A0C" w:rsidRDefault="008500CB"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13.2 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w:t>
      </w:r>
      <w:r w:rsidR="00566E33" w:rsidRPr="009D6A0C">
        <w:rPr>
          <w:rFonts w:asciiTheme="minorHAnsi" w:hAnsiTheme="minorHAnsi" w:cstheme="minorHAnsi"/>
          <w:iCs/>
          <w:color w:val="000000"/>
          <w:lang w:val="ka-GE" w:eastAsia="x-none"/>
        </w:rPr>
        <w:t>ვა ხელშეკრულებ(ებ)ის შეწყვეტის თ</w:t>
      </w:r>
      <w:r w:rsidRPr="009D6A0C">
        <w:rPr>
          <w:rFonts w:asciiTheme="minorHAnsi" w:hAnsiTheme="minorHAnsi" w:cstheme="minorHAnsi"/>
          <w:iCs/>
          <w:color w:val="000000"/>
          <w:lang w:val="ka-GE" w:eastAsia="x-none"/>
        </w:rPr>
        <w:t>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w:t>
      </w:r>
      <w:r w:rsidR="00376C58" w:rsidRPr="009D6A0C">
        <w:rPr>
          <w:rFonts w:asciiTheme="minorHAnsi" w:hAnsiTheme="minorHAnsi" w:cstheme="minorHAnsi"/>
          <w:iCs/>
          <w:color w:val="000000"/>
          <w:lang w:val="ka-GE" w:eastAsia="x-none"/>
        </w:rPr>
        <w:t>ზმიერების პრი</w:t>
      </w:r>
      <w:r w:rsidRPr="009D6A0C">
        <w:rPr>
          <w:rFonts w:asciiTheme="minorHAnsi" w:hAnsiTheme="minorHAnsi" w:cstheme="minorHAnsi"/>
          <w:iCs/>
          <w:color w:val="000000"/>
          <w:lang w:val="ka-GE" w:eastAsia="x-none"/>
        </w:rPr>
        <w:t>ნციპებით.</w:t>
      </w:r>
    </w:p>
    <w:p w14:paraId="7AA59C35" w14:textId="3AC8AB09" w:rsidR="00B20B64"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13</w:t>
      </w:r>
      <w:r w:rsidR="003F0DAD" w:rsidRPr="009D6A0C">
        <w:rPr>
          <w:rFonts w:asciiTheme="minorHAnsi" w:hAnsiTheme="minorHAnsi" w:cstheme="minorHAnsi"/>
          <w:iCs/>
          <w:color w:val="000000"/>
          <w:lang w:val="ka-GE" w:eastAsia="x-none"/>
        </w:rPr>
        <w:t>.3</w:t>
      </w:r>
      <w:r w:rsidRPr="009D6A0C">
        <w:rPr>
          <w:rFonts w:asciiTheme="minorHAnsi" w:hAnsiTheme="minorHAnsi" w:cstheme="minorHAnsi"/>
          <w:iCs/>
          <w:color w:val="000000"/>
          <w:lang w:val="ka-GE" w:eastAsia="x-none"/>
        </w:rPr>
        <w:t xml:space="preserve"> კონსოლიდირებული ტენდერის 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მიმწოდებელს დაეკისრება შემსყიდველი ორგანიზაციის სასარგებლოდ საჯარიმო თანხის გადახდა, რომელიც გამოითვლება შემდეგნაირად: </w:t>
      </w:r>
      <w:r w:rsidR="003D2874" w:rsidRPr="009D6A0C">
        <w:rPr>
          <w:rFonts w:asciiTheme="minorHAnsi" w:hAnsiTheme="minorHAnsi" w:cstheme="minorHAnsi"/>
          <w:iCs/>
          <w:color w:val="000000"/>
          <w:lang w:val="ka-GE" w:eastAsia="x-none"/>
        </w:rPr>
        <w:t>კონსოლიდირებულ ტენდერში 1 ლიტრ სუპერზე ელექტრონული ვაჭრობის შედეგად დაფიქსირებული საბოლოო ფასის გამრავლებით კონკრეტული ხელშეკრულებით შესასყიდი (დარჩენილი) სუპერის საორიენტაციო მოცულობაზე.</w:t>
      </w:r>
    </w:p>
    <w:p w14:paraId="7DEF06D7" w14:textId="53131088" w:rsidR="00177F26" w:rsidRPr="009D6A0C" w:rsidRDefault="00C76CB1" w:rsidP="005E2F78">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13.</w:t>
      </w:r>
      <w:r w:rsidR="005E2F78" w:rsidRPr="009D6A0C">
        <w:rPr>
          <w:rFonts w:asciiTheme="minorHAnsi" w:hAnsiTheme="minorHAnsi" w:cstheme="minorHAnsi"/>
          <w:iCs/>
          <w:color w:val="000000"/>
          <w:lang w:val="ka-GE" w:eastAsia="x-none"/>
        </w:rPr>
        <w:t>4</w:t>
      </w:r>
      <w:r w:rsidR="00177F26" w:rsidRPr="009D6A0C">
        <w:rPr>
          <w:rFonts w:asciiTheme="minorHAnsi" w:hAnsiTheme="minorHAnsi" w:cstheme="minorHAnsi"/>
          <w:iCs/>
          <w:color w:val="000000"/>
          <w:lang w:val="ka-GE" w:eastAsia="x-none"/>
        </w:rPr>
        <w:t xml:space="preserve"> შემსყიდველს უფლება აქვს ცალმხრივად შე</w:t>
      </w:r>
      <w:r w:rsidR="005E2F78" w:rsidRPr="009D6A0C">
        <w:rPr>
          <w:rFonts w:asciiTheme="minorHAnsi" w:hAnsiTheme="minorHAnsi" w:cstheme="minorHAnsi"/>
          <w:iCs/>
          <w:color w:val="000000"/>
          <w:lang w:val="ka-GE" w:eastAsia="x-none"/>
        </w:rPr>
        <w:t>წყვიტოს ხელშეკრულების მოქმედება</w:t>
      </w:r>
      <w:r w:rsidR="00177F26" w:rsidRPr="009D6A0C">
        <w:rPr>
          <w:rFonts w:asciiTheme="minorHAnsi" w:hAnsiTheme="minorHAnsi" w:cstheme="minorHAnsi"/>
          <w:iCs/>
          <w:color w:val="000000"/>
          <w:lang w:val="ka-GE" w:eastAsia="x-none"/>
        </w:rPr>
        <w:t xml:space="preserve"> მიმწოდებლის გაკოტრების შემთხვევაში;</w:t>
      </w:r>
    </w:p>
    <w:p w14:paraId="55E66A6E" w14:textId="0F1FFF0E"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13.</w:t>
      </w:r>
      <w:r w:rsidR="005E2F78" w:rsidRPr="009D6A0C">
        <w:rPr>
          <w:rFonts w:asciiTheme="minorHAnsi" w:hAnsiTheme="minorHAnsi" w:cstheme="minorHAnsi"/>
          <w:iCs/>
          <w:color w:val="000000"/>
          <w:lang w:val="ka-GE" w:eastAsia="x-none"/>
        </w:rPr>
        <w:t>5</w:t>
      </w:r>
      <w:r w:rsidRPr="009D6A0C">
        <w:rPr>
          <w:rFonts w:asciiTheme="minorHAnsi" w:hAnsiTheme="minorHAnsi" w:cstheme="minorHAnsi"/>
          <w:iCs/>
          <w:color w:val="000000"/>
          <w:lang w:val="ka-GE" w:eastAsia="x-none"/>
        </w:rPr>
        <w:t xml:space="preserve">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0AA3B10C" w14:textId="4D664D66" w:rsidR="007B6E99" w:rsidRPr="009D6A0C" w:rsidRDefault="00C76CB1"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13.</w:t>
      </w:r>
      <w:r w:rsidR="005E2F78" w:rsidRPr="009D6A0C">
        <w:rPr>
          <w:rFonts w:asciiTheme="minorHAnsi" w:hAnsiTheme="minorHAnsi" w:cstheme="minorHAnsi"/>
          <w:iCs/>
          <w:color w:val="000000"/>
          <w:lang w:val="ka-GE" w:eastAsia="x-none"/>
        </w:rPr>
        <w:t>6</w:t>
      </w:r>
      <w:r w:rsidR="00177F26" w:rsidRPr="009D6A0C">
        <w:rPr>
          <w:rFonts w:asciiTheme="minorHAnsi" w:hAnsiTheme="minorHAnsi" w:cstheme="minorHAnsi"/>
          <w:iCs/>
          <w:color w:val="000000"/>
          <w:lang w:val="ka-GE" w:eastAsia="x-none"/>
        </w:rPr>
        <w:t xml:space="preserve">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7B6E99" w:rsidRPr="009D6A0C">
        <w:rPr>
          <w:rFonts w:asciiTheme="minorHAnsi" w:hAnsiTheme="minorHAnsi" w:cstheme="minorHAnsi"/>
          <w:iCs/>
          <w:color w:val="000000"/>
          <w:lang w:val="ka-GE" w:eastAsia="x-none"/>
        </w:rPr>
        <w:t>, რომელიც დადასტურებული უნდა იყოს ორივე მხარის უფლებამოსილი წარმომადგენლის ხელმოწერით.</w:t>
      </w:r>
    </w:p>
    <w:p w14:paraId="038DCF69" w14:textId="46DDC070" w:rsidR="00177F26" w:rsidRPr="009D6A0C" w:rsidRDefault="005E2F78" w:rsidP="005E2F78">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13.7</w:t>
      </w:r>
      <w:r w:rsidR="007B6E99" w:rsidRPr="009D6A0C">
        <w:rPr>
          <w:rFonts w:asciiTheme="minorHAnsi" w:hAnsiTheme="minorHAnsi" w:cstheme="minorHAnsi"/>
          <w:iCs/>
          <w:color w:val="000000"/>
          <w:lang w:val="ka-GE" w:eastAsia="x-none"/>
        </w:rPr>
        <w:t xml:space="preserve"> წინამდებარე ხელშკ</w:t>
      </w:r>
      <w:r w:rsidRPr="009D6A0C">
        <w:rPr>
          <w:rFonts w:asciiTheme="minorHAnsi" w:hAnsiTheme="minorHAnsi" w:cstheme="minorHAnsi"/>
          <w:iCs/>
          <w:color w:val="000000"/>
          <w:lang w:val="ka-GE" w:eastAsia="x-none"/>
        </w:rPr>
        <w:t xml:space="preserve">რულება შეიძლება ვადამდე შეწყდეს </w:t>
      </w:r>
      <w:r w:rsidR="007B6E99" w:rsidRPr="009D6A0C">
        <w:rPr>
          <w:rFonts w:asciiTheme="minorHAnsi" w:hAnsiTheme="minorHAnsi" w:cstheme="minorHAnsi"/>
          <w:iCs/>
          <w:color w:val="000000"/>
          <w:lang w:val="ka-GE" w:eastAsia="x-none"/>
        </w:rPr>
        <w:t>ორმხრივი წერილობითი შეთანხმების საფუძველზე, სატენდერო კომისიის რეკომენდაციით.</w:t>
      </w:r>
    </w:p>
    <w:p w14:paraId="725AB3A0" w14:textId="77777777" w:rsidR="00177F26" w:rsidRPr="009D6A0C" w:rsidRDefault="00177F26" w:rsidP="009D6A0C">
      <w:pPr>
        <w:pStyle w:val="ListParagraph"/>
        <w:tabs>
          <w:tab w:val="left" w:pos="90"/>
          <w:tab w:val="left" w:pos="720"/>
        </w:tabs>
        <w:spacing w:before="100" w:beforeAutospacing="1" w:after="100" w:afterAutospacing="1" w:line="240" w:lineRule="auto"/>
        <w:ind w:left="90"/>
        <w:jc w:val="both"/>
        <w:rPr>
          <w:rFonts w:asciiTheme="minorHAnsi" w:hAnsiTheme="minorHAnsi" w:cstheme="minorHAnsi"/>
          <w:b/>
          <w:szCs w:val="20"/>
          <w:lang w:val="ka-GE" w:eastAsia="en-US"/>
        </w:rPr>
      </w:pPr>
      <w:r w:rsidRPr="009D6A0C">
        <w:rPr>
          <w:rFonts w:asciiTheme="minorHAnsi" w:hAnsiTheme="minorHAnsi" w:cstheme="minorHAnsi"/>
          <w:b/>
          <w:szCs w:val="20"/>
          <w:lang w:val="en-US" w:eastAsia="en-US"/>
        </w:rPr>
        <w:t>14.</w:t>
      </w:r>
      <w:r w:rsidRPr="009D6A0C">
        <w:rPr>
          <w:rFonts w:asciiTheme="minorHAnsi" w:hAnsiTheme="minorHAnsi" w:cstheme="minorHAnsi"/>
          <w:b/>
          <w:szCs w:val="20"/>
          <w:lang w:val="ka-GE" w:eastAsia="en-US"/>
        </w:rPr>
        <w:t xml:space="preserve"> სადაო საკითხების გადაწყვეტა</w:t>
      </w:r>
    </w:p>
    <w:p w14:paraId="1CAA0214"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14.1 ხელშეკრულების შესრულებისას, მხარეთა შორის წამოჭრილი დავები ან აზრთა სახვადასხაობა შესაძლებელია გადაწყვეტილ იქნეს ორივე მხარის ერთობლივი მოლაპარაკების საფუძველზე.</w:t>
      </w:r>
    </w:p>
    <w:p w14:paraId="411E83F8"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14.2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14:paraId="4AB99E9B" w14:textId="77777777" w:rsidR="00177F26" w:rsidRPr="009D6A0C" w:rsidRDefault="00177F26" w:rsidP="009D6A0C">
      <w:pPr>
        <w:pStyle w:val="ListParagraph"/>
        <w:tabs>
          <w:tab w:val="left" w:pos="90"/>
          <w:tab w:val="left" w:pos="720"/>
        </w:tabs>
        <w:spacing w:before="100" w:beforeAutospacing="1" w:after="100" w:afterAutospacing="1" w:line="240" w:lineRule="auto"/>
        <w:ind w:left="90"/>
        <w:jc w:val="both"/>
        <w:rPr>
          <w:rFonts w:asciiTheme="minorHAnsi" w:hAnsiTheme="minorHAnsi" w:cstheme="minorHAnsi"/>
          <w:b/>
          <w:szCs w:val="20"/>
          <w:lang w:val="ka-GE"/>
        </w:rPr>
      </w:pPr>
      <w:r w:rsidRPr="009D6A0C">
        <w:rPr>
          <w:rFonts w:asciiTheme="minorHAnsi" w:hAnsiTheme="minorHAnsi" w:cstheme="minorHAnsi"/>
          <w:b/>
          <w:szCs w:val="20"/>
          <w:lang w:val="ka-GE"/>
        </w:rPr>
        <w:t>15. კონფიდენციალურობა</w:t>
      </w:r>
    </w:p>
    <w:p w14:paraId="4E066E29" w14:textId="36FF9266"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15.1</w:t>
      </w:r>
      <w:r w:rsidR="00E02659" w:rsidRPr="009D6A0C">
        <w:rPr>
          <w:rFonts w:asciiTheme="minorHAnsi" w:hAnsiTheme="minorHAnsi" w:cstheme="minorHAnsi"/>
          <w:iCs/>
          <w:color w:val="000000"/>
          <w:lang w:val="ka-GE" w:eastAsia="x-none"/>
        </w:rPr>
        <w:t xml:space="preserve"> </w:t>
      </w:r>
      <w:r w:rsidRPr="009D6A0C">
        <w:rPr>
          <w:rFonts w:asciiTheme="minorHAnsi" w:hAnsiTheme="minorHAnsi" w:cstheme="minorHAnsi"/>
          <w:iCs/>
          <w:color w:val="000000"/>
          <w:lang w:val="ka-GE" w:eastAsia="x-non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67BCEA2B"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15.2 ვალდებულება კონფიდენციალურობის შესახებ ძალაში რჩება ხელშეკრულების დამთავრების შემდეგაც.</w:t>
      </w:r>
    </w:p>
    <w:p w14:paraId="55705434" w14:textId="77777777" w:rsidR="00177F26" w:rsidRPr="009D6A0C" w:rsidRDefault="00177F26" w:rsidP="009D6A0C">
      <w:pPr>
        <w:pStyle w:val="ListParagraph"/>
        <w:tabs>
          <w:tab w:val="left" w:pos="90"/>
          <w:tab w:val="left" w:pos="720"/>
        </w:tabs>
        <w:spacing w:before="100" w:beforeAutospacing="1" w:after="100" w:afterAutospacing="1" w:line="240" w:lineRule="auto"/>
        <w:ind w:left="90"/>
        <w:jc w:val="both"/>
        <w:rPr>
          <w:rFonts w:asciiTheme="minorHAnsi" w:hAnsiTheme="minorHAnsi" w:cstheme="minorHAnsi"/>
          <w:b/>
          <w:szCs w:val="20"/>
          <w:lang w:val="ka-GE"/>
        </w:rPr>
      </w:pPr>
      <w:r w:rsidRPr="009D6A0C">
        <w:rPr>
          <w:rFonts w:asciiTheme="minorHAnsi" w:hAnsiTheme="minorHAnsi" w:cstheme="minorHAnsi"/>
          <w:b/>
          <w:szCs w:val="20"/>
          <w:lang w:val="ka-GE"/>
        </w:rPr>
        <w:t>16. სხვა პირობები</w:t>
      </w:r>
    </w:p>
    <w:p w14:paraId="515B2DE6"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16.1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31FCB6AF"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16.2 მესამე პირთან ურთიერთობაში მხარეები მოქმედებენ თავიანთი სახელით, ხარჯებითა და რისკით.</w:t>
      </w:r>
    </w:p>
    <w:p w14:paraId="46F92127"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 xml:space="preserve">16.3 ხელშეკრულება შედგენილია ქართულ ენაზე </w:t>
      </w:r>
    </w:p>
    <w:p w14:paraId="5E79BD3E" w14:textId="77777777" w:rsidR="00177F26" w:rsidRPr="009D6A0C" w:rsidRDefault="00177F26" w:rsidP="007F738A">
      <w:pPr>
        <w:spacing w:line="240" w:lineRule="auto"/>
        <w:ind w:left="90"/>
        <w:jc w:val="both"/>
        <w:rPr>
          <w:rFonts w:asciiTheme="minorHAnsi" w:hAnsiTheme="minorHAnsi" w:cstheme="minorHAnsi"/>
          <w:iCs/>
          <w:color w:val="000000"/>
          <w:lang w:val="ka-GE" w:eastAsia="x-none"/>
        </w:rPr>
      </w:pPr>
      <w:r w:rsidRPr="009D6A0C">
        <w:rPr>
          <w:rFonts w:asciiTheme="minorHAnsi" w:hAnsiTheme="minorHAnsi" w:cstheme="minorHAnsi"/>
          <w:iCs/>
          <w:color w:val="000000"/>
          <w:lang w:val="ka-GE" w:eastAsia="x-none"/>
        </w:rPr>
        <w:t>16.4 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p>
    <w:p w14:paraId="0E446EF2" w14:textId="19DFF7CB" w:rsidR="00677ADB" w:rsidRDefault="00177F26" w:rsidP="009D6A0C">
      <w:pPr>
        <w:tabs>
          <w:tab w:val="left" w:pos="90"/>
        </w:tabs>
        <w:spacing w:before="100" w:beforeAutospacing="1" w:after="100" w:afterAutospacing="1" w:line="240" w:lineRule="auto"/>
        <w:ind w:left="90"/>
        <w:rPr>
          <w:rFonts w:asciiTheme="minorHAnsi" w:hAnsiTheme="minorHAnsi" w:cstheme="minorHAnsi"/>
          <w:b/>
          <w:bCs/>
          <w:color w:val="000000"/>
          <w:szCs w:val="20"/>
          <w:lang w:val="ka-GE"/>
        </w:rPr>
      </w:pPr>
      <w:r w:rsidRPr="009D6A0C">
        <w:rPr>
          <w:rFonts w:asciiTheme="minorHAnsi" w:hAnsiTheme="minorHAnsi" w:cstheme="minorHAnsi"/>
          <w:b/>
          <w:bCs/>
          <w:color w:val="000000"/>
          <w:szCs w:val="20"/>
        </w:rPr>
        <w:t xml:space="preserve">17. </w:t>
      </w:r>
      <w:r w:rsidRPr="009D6A0C">
        <w:rPr>
          <w:rFonts w:asciiTheme="minorHAnsi" w:hAnsiTheme="minorHAnsi" w:cstheme="minorHAnsi"/>
          <w:b/>
          <w:bCs/>
          <w:color w:val="000000"/>
          <w:szCs w:val="20"/>
          <w:lang w:val="ka-GE"/>
        </w:rPr>
        <w:t>მხარეთა რეკვიზიტები: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5"/>
        <w:gridCol w:w="4681"/>
      </w:tblGrid>
      <w:tr w:rsidR="005D2855" w:rsidRPr="004228ED" w14:paraId="71D9E859" w14:textId="77777777" w:rsidTr="00054C71">
        <w:trPr>
          <w:trHeight w:val="3140"/>
        </w:trPr>
        <w:tc>
          <w:tcPr>
            <w:tcW w:w="4495" w:type="dxa"/>
          </w:tcPr>
          <w:p w14:paraId="3E796CAB" w14:textId="77777777" w:rsidR="005D2855" w:rsidRPr="004228ED" w:rsidRDefault="005D2855" w:rsidP="00054C71">
            <w:pPr>
              <w:pStyle w:val="Default"/>
              <w:jc w:val="center"/>
              <w:rPr>
                <w:rFonts w:cs="AcadNusx"/>
                <w:b/>
                <w:bCs/>
                <w:iCs/>
                <w:color w:val="auto"/>
                <w:sz w:val="20"/>
                <w:szCs w:val="20"/>
                <w:lang w:val="de-LI"/>
              </w:rPr>
            </w:pPr>
            <w:r w:rsidRPr="004228ED">
              <w:rPr>
                <w:rFonts w:cs="AcadNusx"/>
                <w:b/>
                <w:bCs/>
                <w:iCs/>
                <w:color w:val="auto"/>
                <w:sz w:val="20"/>
                <w:szCs w:val="20"/>
                <w:lang w:val="ka-GE"/>
              </w:rPr>
              <w:t>შემსყიდველი</w:t>
            </w:r>
            <w:r w:rsidRPr="004228ED">
              <w:rPr>
                <w:rFonts w:cs="AcadNusx"/>
                <w:b/>
                <w:bCs/>
                <w:iCs/>
                <w:color w:val="auto"/>
                <w:sz w:val="20"/>
                <w:szCs w:val="20"/>
                <w:lang w:val="de-LI"/>
              </w:rPr>
              <w:t>:</w:t>
            </w:r>
          </w:p>
          <w:p w14:paraId="534AA3D4" w14:textId="77777777" w:rsidR="005D2855" w:rsidRPr="004228ED" w:rsidRDefault="005D2855" w:rsidP="00054C71">
            <w:pPr>
              <w:pStyle w:val="Default"/>
              <w:jc w:val="center"/>
              <w:rPr>
                <w:rFonts w:eastAsia="PMingLiU" w:cs="LitNusx"/>
                <w:b/>
                <w:sz w:val="20"/>
                <w:szCs w:val="20"/>
              </w:rPr>
            </w:pPr>
          </w:p>
          <w:p w14:paraId="717BCF55" w14:textId="77777777" w:rsidR="005D2855" w:rsidRPr="004228ED" w:rsidRDefault="005D2855" w:rsidP="00054C71">
            <w:pPr>
              <w:pStyle w:val="Default"/>
              <w:jc w:val="center"/>
              <w:rPr>
                <w:rFonts w:eastAsia="PMingLiU" w:cs="LitNusx"/>
                <w:b/>
                <w:sz w:val="20"/>
                <w:szCs w:val="20"/>
              </w:rPr>
            </w:pPr>
            <w:permStart w:id="87639334" w:edGrp="everyone"/>
          </w:p>
          <w:p w14:paraId="35CDEF7C" w14:textId="77777777" w:rsidR="005D2855" w:rsidRPr="004228ED" w:rsidRDefault="005D2855" w:rsidP="00054C71">
            <w:pPr>
              <w:pStyle w:val="Default"/>
              <w:jc w:val="center"/>
              <w:rPr>
                <w:rFonts w:eastAsia="PMingLiU" w:cs="LitNusx"/>
                <w:b/>
                <w:sz w:val="20"/>
                <w:szCs w:val="20"/>
              </w:rPr>
            </w:pPr>
          </w:p>
          <w:p w14:paraId="38692869" w14:textId="77777777" w:rsidR="005D2855" w:rsidRPr="004228ED" w:rsidRDefault="005D2855" w:rsidP="00054C71">
            <w:pPr>
              <w:pStyle w:val="Default"/>
              <w:jc w:val="center"/>
              <w:rPr>
                <w:rFonts w:eastAsia="PMingLiU" w:cs="LitNusx"/>
                <w:b/>
                <w:sz w:val="20"/>
                <w:szCs w:val="20"/>
              </w:rPr>
            </w:pPr>
          </w:p>
          <w:p w14:paraId="35401F1C" w14:textId="77777777" w:rsidR="005D2855" w:rsidRPr="004228ED" w:rsidRDefault="005D2855" w:rsidP="00054C71">
            <w:pPr>
              <w:pStyle w:val="Default"/>
              <w:jc w:val="center"/>
              <w:rPr>
                <w:rFonts w:eastAsia="PMingLiU" w:cs="LitNusx"/>
                <w:b/>
                <w:sz w:val="20"/>
                <w:szCs w:val="20"/>
              </w:rPr>
            </w:pPr>
          </w:p>
          <w:p w14:paraId="77F63C47" w14:textId="77777777" w:rsidR="005D2855" w:rsidRPr="004228ED" w:rsidRDefault="005D2855" w:rsidP="00054C71">
            <w:pPr>
              <w:pStyle w:val="Default"/>
              <w:jc w:val="center"/>
              <w:rPr>
                <w:rFonts w:eastAsia="PMingLiU" w:cs="LitNusx"/>
                <w:b/>
                <w:sz w:val="20"/>
                <w:szCs w:val="20"/>
              </w:rPr>
            </w:pPr>
          </w:p>
          <w:p w14:paraId="3C735818" w14:textId="77777777" w:rsidR="005D2855" w:rsidRPr="004228ED" w:rsidRDefault="005D2855" w:rsidP="00054C71">
            <w:pPr>
              <w:pStyle w:val="Default"/>
              <w:jc w:val="center"/>
              <w:rPr>
                <w:rFonts w:eastAsia="PMingLiU" w:cs="LitNusx"/>
                <w:b/>
                <w:sz w:val="20"/>
                <w:szCs w:val="20"/>
              </w:rPr>
            </w:pPr>
          </w:p>
          <w:p w14:paraId="30076491" w14:textId="77777777" w:rsidR="005D2855" w:rsidRPr="004228ED" w:rsidRDefault="005D2855" w:rsidP="00054C71">
            <w:pPr>
              <w:pStyle w:val="Default"/>
              <w:jc w:val="center"/>
              <w:rPr>
                <w:rFonts w:eastAsia="PMingLiU" w:cs="LitNusx"/>
                <w:b/>
                <w:sz w:val="20"/>
                <w:szCs w:val="20"/>
              </w:rPr>
            </w:pPr>
          </w:p>
          <w:p w14:paraId="26A9CBF8" w14:textId="77777777" w:rsidR="005D2855" w:rsidRPr="004228ED" w:rsidRDefault="005D2855" w:rsidP="00054C71">
            <w:pPr>
              <w:pStyle w:val="Default"/>
              <w:jc w:val="center"/>
              <w:rPr>
                <w:rFonts w:eastAsia="PMingLiU" w:cs="LitNusx"/>
                <w:b/>
                <w:sz w:val="20"/>
                <w:szCs w:val="20"/>
              </w:rPr>
            </w:pPr>
          </w:p>
          <w:p w14:paraId="5B02B2E6" w14:textId="77777777" w:rsidR="005D2855" w:rsidRPr="004228ED" w:rsidRDefault="005D2855" w:rsidP="00054C71">
            <w:pPr>
              <w:pStyle w:val="Default"/>
              <w:jc w:val="center"/>
              <w:rPr>
                <w:rFonts w:eastAsia="PMingLiU" w:cs="LitNusx"/>
                <w:b/>
                <w:sz w:val="20"/>
                <w:szCs w:val="20"/>
              </w:rPr>
            </w:pPr>
          </w:p>
          <w:permEnd w:id="87639334"/>
          <w:p w14:paraId="1195F82D" w14:textId="77777777" w:rsidR="005D2855" w:rsidRPr="004228ED" w:rsidRDefault="005D2855" w:rsidP="00054C71">
            <w:pPr>
              <w:pStyle w:val="Default"/>
              <w:jc w:val="center"/>
              <w:rPr>
                <w:rFonts w:eastAsia="PMingLiU" w:cs="LitNusx"/>
                <w:b/>
                <w:sz w:val="20"/>
                <w:szCs w:val="20"/>
              </w:rPr>
            </w:pPr>
          </w:p>
        </w:tc>
        <w:tc>
          <w:tcPr>
            <w:tcW w:w="4681" w:type="dxa"/>
          </w:tcPr>
          <w:p w14:paraId="415E88ED" w14:textId="77777777" w:rsidR="005D2855" w:rsidRPr="004228ED" w:rsidRDefault="005D2855" w:rsidP="00054C71">
            <w:pPr>
              <w:pStyle w:val="Default"/>
              <w:jc w:val="center"/>
              <w:rPr>
                <w:rFonts w:cs="AcadNusx"/>
                <w:b/>
                <w:bCs/>
                <w:iCs/>
                <w:color w:val="auto"/>
                <w:sz w:val="20"/>
                <w:szCs w:val="20"/>
                <w:lang w:val="de-LI"/>
              </w:rPr>
            </w:pPr>
            <w:r w:rsidRPr="004228ED">
              <w:rPr>
                <w:rFonts w:cs="AcadNusx"/>
                <w:b/>
                <w:bCs/>
                <w:iCs/>
                <w:color w:val="auto"/>
                <w:sz w:val="20"/>
                <w:szCs w:val="20"/>
                <w:lang w:val="ka-GE"/>
              </w:rPr>
              <w:t>მიმწოდებელი</w:t>
            </w:r>
            <w:r w:rsidRPr="004228ED">
              <w:rPr>
                <w:rFonts w:cs="AcadNusx"/>
                <w:b/>
                <w:bCs/>
                <w:iCs/>
                <w:color w:val="auto"/>
                <w:sz w:val="20"/>
                <w:szCs w:val="20"/>
                <w:lang w:val="de-LI"/>
              </w:rPr>
              <w:t>:</w:t>
            </w:r>
          </w:p>
          <w:p w14:paraId="62B7B6E0" w14:textId="77777777" w:rsidR="005D2855" w:rsidRPr="004228ED" w:rsidRDefault="005D2855" w:rsidP="00054C71">
            <w:pPr>
              <w:pStyle w:val="Default"/>
              <w:jc w:val="center"/>
              <w:rPr>
                <w:rFonts w:eastAsia="PMingLiU" w:cs="LitNusx"/>
                <w:b/>
                <w:sz w:val="20"/>
                <w:szCs w:val="20"/>
              </w:rPr>
            </w:pPr>
          </w:p>
          <w:p w14:paraId="3CEF93DB" w14:textId="77777777" w:rsidR="005D2855" w:rsidRPr="004228ED" w:rsidRDefault="005D2855" w:rsidP="00054C71">
            <w:pPr>
              <w:pStyle w:val="Default"/>
              <w:jc w:val="center"/>
              <w:rPr>
                <w:rFonts w:cs="AcadNusx"/>
                <w:b/>
                <w:bCs/>
                <w:iCs/>
                <w:color w:val="auto"/>
                <w:sz w:val="20"/>
                <w:szCs w:val="20"/>
                <w:lang w:val="ka-GE"/>
              </w:rPr>
            </w:pPr>
            <w:r w:rsidRPr="004228ED">
              <w:rPr>
                <w:rFonts w:cs="AcadNusx"/>
                <w:b/>
                <w:bCs/>
                <w:iCs/>
                <w:color w:val="auto"/>
                <w:sz w:val="20"/>
                <w:szCs w:val="20"/>
                <w:lang w:val="ka-GE"/>
              </w:rPr>
              <w:t xml:space="preserve">ს/ს </w:t>
            </w:r>
            <w:r w:rsidRPr="004228ED">
              <w:rPr>
                <w:rFonts w:cs="Arial"/>
                <w:b/>
                <w:sz w:val="20"/>
                <w:szCs w:val="20"/>
                <w:lang w:val="ka-GE"/>
              </w:rPr>
              <w:t>„</w:t>
            </w:r>
            <w:r w:rsidRPr="004228ED">
              <w:rPr>
                <w:rFonts w:cs="AcadNusx"/>
                <w:b/>
                <w:bCs/>
                <w:iCs/>
                <w:color w:val="auto"/>
                <w:sz w:val="20"/>
                <w:szCs w:val="20"/>
                <w:lang w:val="ka-GE"/>
              </w:rPr>
              <w:t>ვისოლ პეტროლიუმ ჯორჯია</w:t>
            </w:r>
            <w:r w:rsidRPr="004228ED">
              <w:rPr>
                <w:b/>
                <w:sz w:val="20"/>
                <w:szCs w:val="20"/>
                <w:lang w:val="ka-GE"/>
              </w:rPr>
              <w:t>“</w:t>
            </w:r>
          </w:p>
          <w:p w14:paraId="4E08024A" w14:textId="77777777" w:rsidR="005D2855" w:rsidRPr="004228ED" w:rsidRDefault="005D2855" w:rsidP="00054C71">
            <w:pPr>
              <w:pStyle w:val="Default"/>
              <w:jc w:val="center"/>
              <w:rPr>
                <w:rFonts w:cs="AcadNusx"/>
                <w:b/>
                <w:bCs/>
                <w:iCs/>
                <w:color w:val="auto"/>
                <w:sz w:val="20"/>
                <w:szCs w:val="20"/>
                <w:lang w:val="ka-GE"/>
              </w:rPr>
            </w:pPr>
            <w:r w:rsidRPr="004228ED">
              <w:rPr>
                <w:rFonts w:cs="AcadNusx"/>
                <w:b/>
                <w:bCs/>
                <w:iCs/>
                <w:color w:val="auto"/>
                <w:sz w:val="20"/>
                <w:szCs w:val="20"/>
                <w:lang w:val="ka-GE"/>
              </w:rPr>
              <w:t>მის: ქ. თბილისი, ჭავჭავაძის გამზ. #74ბ</w:t>
            </w:r>
          </w:p>
          <w:p w14:paraId="244CA089" w14:textId="77777777" w:rsidR="005D2855" w:rsidRPr="004228ED" w:rsidRDefault="005D2855" w:rsidP="00054C71">
            <w:pPr>
              <w:pStyle w:val="Default"/>
              <w:jc w:val="center"/>
              <w:rPr>
                <w:rFonts w:cs="AcadNusx"/>
                <w:b/>
                <w:bCs/>
                <w:iCs/>
                <w:color w:val="auto"/>
                <w:sz w:val="20"/>
                <w:szCs w:val="20"/>
                <w:lang w:val="ka-GE"/>
              </w:rPr>
            </w:pPr>
            <w:r w:rsidRPr="004228ED">
              <w:rPr>
                <w:b/>
                <w:sz w:val="20"/>
                <w:szCs w:val="20"/>
                <w:lang w:val="ka-GE"/>
              </w:rPr>
              <w:t xml:space="preserve">ს/ს </w:t>
            </w:r>
            <w:r w:rsidRPr="004228ED">
              <w:rPr>
                <w:rFonts w:cs="Arial"/>
                <w:b/>
                <w:sz w:val="20"/>
                <w:szCs w:val="20"/>
                <w:lang w:val="ka-GE"/>
              </w:rPr>
              <w:t>„</w:t>
            </w:r>
            <w:r w:rsidRPr="004228ED">
              <w:rPr>
                <w:rFonts w:cs="AcadNusx"/>
                <w:b/>
                <w:bCs/>
                <w:iCs/>
                <w:color w:val="auto"/>
                <w:sz w:val="20"/>
                <w:szCs w:val="20"/>
                <w:lang w:val="ka-GE"/>
              </w:rPr>
              <w:t>თიბისი ბანკი</w:t>
            </w:r>
            <w:r w:rsidRPr="004228ED">
              <w:rPr>
                <w:b/>
                <w:sz w:val="20"/>
                <w:szCs w:val="20"/>
                <w:lang w:val="ka-GE"/>
              </w:rPr>
              <w:t>“</w:t>
            </w:r>
          </w:p>
          <w:p w14:paraId="2AB75E78" w14:textId="77777777" w:rsidR="005D2855" w:rsidRPr="004228ED" w:rsidRDefault="005D2855" w:rsidP="00054C71">
            <w:pPr>
              <w:pStyle w:val="Default"/>
              <w:jc w:val="center"/>
              <w:rPr>
                <w:rFonts w:cs="AcadNusx"/>
                <w:b/>
                <w:bCs/>
                <w:iCs/>
                <w:color w:val="auto"/>
                <w:sz w:val="20"/>
                <w:szCs w:val="20"/>
                <w:lang w:val="ka-GE"/>
              </w:rPr>
            </w:pPr>
            <w:r w:rsidRPr="004228ED">
              <w:rPr>
                <w:rFonts w:cs="AcadNusx"/>
                <w:b/>
                <w:bCs/>
                <w:iCs/>
                <w:color w:val="auto"/>
                <w:sz w:val="20"/>
                <w:szCs w:val="20"/>
                <w:lang w:val="ka-GE"/>
              </w:rPr>
              <w:t>ბანკის კოდი:</w:t>
            </w:r>
            <w:r w:rsidRPr="004228ED">
              <w:rPr>
                <w:b/>
                <w:sz w:val="20"/>
                <w:szCs w:val="20"/>
                <w:lang w:val="de-DE"/>
              </w:rPr>
              <w:t xml:space="preserve"> TBCBGE22</w:t>
            </w:r>
          </w:p>
          <w:p w14:paraId="57AFEBFF" w14:textId="77777777" w:rsidR="005D2855" w:rsidRPr="004228ED" w:rsidRDefault="005D2855" w:rsidP="00054C71">
            <w:pPr>
              <w:pStyle w:val="Default"/>
              <w:jc w:val="center"/>
              <w:rPr>
                <w:rFonts w:cs="AcadNusx"/>
                <w:b/>
                <w:bCs/>
                <w:iCs/>
                <w:color w:val="auto"/>
                <w:sz w:val="20"/>
                <w:szCs w:val="20"/>
                <w:lang w:val="ka-GE"/>
              </w:rPr>
            </w:pPr>
            <w:r w:rsidRPr="004228ED">
              <w:rPr>
                <w:rFonts w:cs="AcadNusx"/>
                <w:b/>
                <w:bCs/>
                <w:iCs/>
                <w:color w:val="auto"/>
                <w:sz w:val="20"/>
                <w:szCs w:val="20"/>
                <w:lang w:val="ka-GE"/>
              </w:rPr>
              <w:t>ა/ა:</w:t>
            </w:r>
            <w:r w:rsidRPr="004228ED">
              <w:rPr>
                <w:b/>
                <w:sz w:val="20"/>
                <w:szCs w:val="20"/>
                <w:lang w:val="de-DE"/>
              </w:rPr>
              <w:t xml:space="preserve"> GE48TB1100000018467453</w:t>
            </w:r>
          </w:p>
          <w:p w14:paraId="12FD7DA4" w14:textId="77777777" w:rsidR="005D2855" w:rsidRPr="004228ED" w:rsidRDefault="005D2855" w:rsidP="00054C71">
            <w:pPr>
              <w:pStyle w:val="Default"/>
              <w:jc w:val="center"/>
              <w:rPr>
                <w:rFonts w:cs="AcadNusx"/>
                <w:b/>
                <w:bCs/>
                <w:iCs/>
                <w:color w:val="auto"/>
                <w:sz w:val="20"/>
                <w:szCs w:val="20"/>
                <w:lang w:val="ka-GE"/>
              </w:rPr>
            </w:pPr>
            <w:r w:rsidRPr="004228ED">
              <w:rPr>
                <w:rFonts w:cs="AcadNusx"/>
                <w:b/>
                <w:bCs/>
                <w:iCs/>
                <w:color w:val="auto"/>
                <w:sz w:val="20"/>
                <w:szCs w:val="20"/>
                <w:lang w:val="ka-GE"/>
              </w:rPr>
              <w:t>ს/კოდი: 202161098</w:t>
            </w:r>
          </w:p>
          <w:p w14:paraId="21C9B48D" w14:textId="77777777" w:rsidR="005D2855" w:rsidRPr="004228ED" w:rsidRDefault="005D2855" w:rsidP="00054C71">
            <w:pPr>
              <w:pStyle w:val="Default"/>
              <w:jc w:val="center"/>
              <w:rPr>
                <w:rFonts w:cs="AcadNusx"/>
                <w:b/>
                <w:bCs/>
                <w:iCs/>
                <w:color w:val="auto"/>
                <w:sz w:val="20"/>
                <w:szCs w:val="20"/>
                <w:lang w:val="ka-GE"/>
              </w:rPr>
            </w:pPr>
            <w:r w:rsidRPr="004228ED">
              <w:rPr>
                <w:rFonts w:cs="AcadNusx"/>
                <w:b/>
                <w:bCs/>
                <w:iCs/>
                <w:color w:val="auto"/>
                <w:sz w:val="20"/>
                <w:szCs w:val="20"/>
                <w:lang w:val="ka-GE"/>
              </w:rPr>
              <w:t>-------------------------------------</w:t>
            </w:r>
          </w:p>
          <w:p w14:paraId="522052FF" w14:textId="77777777" w:rsidR="005D2855" w:rsidRPr="004228ED" w:rsidRDefault="005D2855" w:rsidP="00054C71">
            <w:pPr>
              <w:pStyle w:val="Default"/>
              <w:jc w:val="center"/>
              <w:rPr>
                <w:rFonts w:cs="AcadNusx"/>
                <w:b/>
                <w:bCs/>
                <w:iCs/>
                <w:color w:val="auto"/>
                <w:sz w:val="20"/>
                <w:szCs w:val="20"/>
                <w:lang w:val="ka-GE"/>
              </w:rPr>
            </w:pPr>
            <w:r w:rsidRPr="004228ED">
              <w:rPr>
                <w:rFonts w:cs="AcadNusx"/>
                <w:b/>
                <w:bCs/>
                <w:iCs/>
                <w:color w:val="auto"/>
                <w:sz w:val="20"/>
                <w:szCs w:val="20"/>
                <w:lang w:val="ka-GE"/>
              </w:rPr>
              <w:t>-------------------------</w:t>
            </w:r>
          </w:p>
          <w:p w14:paraId="3D1CEF4E" w14:textId="77777777" w:rsidR="005D2855" w:rsidRPr="004228ED" w:rsidRDefault="005D2855" w:rsidP="00054C71">
            <w:pPr>
              <w:pStyle w:val="Default"/>
              <w:rPr>
                <w:rFonts w:cs="AcadNusx"/>
                <w:b/>
                <w:bCs/>
                <w:sz w:val="20"/>
                <w:szCs w:val="20"/>
                <w:lang w:val="en-GB"/>
              </w:rPr>
            </w:pPr>
            <w:r w:rsidRPr="004228ED">
              <w:rPr>
                <w:rFonts w:cs="AcadNusx"/>
                <w:b/>
                <w:bCs/>
                <w:iCs/>
                <w:color w:val="auto"/>
                <w:sz w:val="20"/>
                <w:szCs w:val="20"/>
                <w:lang w:val="ka-GE"/>
              </w:rPr>
              <w:t xml:space="preserve">                              -------------------</w:t>
            </w:r>
          </w:p>
          <w:p w14:paraId="1A15680B" w14:textId="77777777" w:rsidR="005D2855" w:rsidRPr="004228ED" w:rsidRDefault="005D2855" w:rsidP="00054C71">
            <w:pPr>
              <w:pStyle w:val="Default"/>
              <w:jc w:val="center"/>
              <w:rPr>
                <w:rFonts w:cs="AcadNusx"/>
                <w:b/>
                <w:bCs/>
                <w:sz w:val="20"/>
                <w:szCs w:val="20"/>
                <w:lang w:val="en-GB"/>
              </w:rPr>
            </w:pPr>
          </w:p>
          <w:p w14:paraId="42452644" w14:textId="77777777" w:rsidR="005D2855" w:rsidRPr="004228ED" w:rsidRDefault="005D2855" w:rsidP="00054C71">
            <w:pPr>
              <w:jc w:val="center"/>
              <w:outlineLvl w:val="0"/>
              <w:rPr>
                <w:rFonts w:ascii="Sylfaen" w:eastAsia="PMingLiU" w:hAnsi="Sylfaen" w:cs="LitNusx"/>
                <w:b/>
                <w:sz w:val="20"/>
                <w:szCs w:val="20"/>
              </w:rPr>
            </w:pPr>
          </w:p>
        </w:tc>
      </w:tr>
    </w:tbl>
    <w:p w14:paraId="4031F951" w14:textId="3EDB60E9"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01218F95" w14:textId="7F8DFECC"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0574D6BE" w14:textId="6E5EF4FD"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4BE97011" w14:textId="557D1437"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3A7D6C3B" w14:textId="78ADDCA3"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40F644D0" w14:textId="42BAB31C"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0F7600F5" w14:textId="3D0F6AEE"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13860195" w14:textId="16F771CB"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2DD54938" w14:textId="6A66C654"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03D36E52" w14:textId="613BDF2F"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50EDEC09" w14:textId="5284E691"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4F8E2596" w14:textId="1B44CE53"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39AC1008" w14:textId="18EFE07F"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45841698" w14:textId="7763905E"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41A66D78" w14:textId="28C2703C"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465866E4" w14:textId="48702267"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10E4A0A3" w14:textId="2DF3512D"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6A7DFB85" w14:textId="7E2704CA"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3C0953F0" w14:textId="77777777" w:rsidR="005D2855" w:rsidRPr="004228ED" w:rsidRDefault="005D2855" w:rsidP="005D2855">
      <w:pPr>
        <w:ind w:left="180" w:right="576"/>
        <w:jc w:val="right"/>
        <w:rPr>
          <w:rFonts w:ascii="Sylfaen" w:hAnsi="Sylfaen"/>
          <w:b/>
          <w:sz w:val="20"/>
          <w:szCs w:val="24"/>
          <w:lang w:val="ka-GE"/>
        </w:rPr>
      </w:pPr>
      <w:r w:rsidRPr="004228ED">
        <w:rPr>
          <w:rFonts w:ascii="Sylfaen" w:hAnsi="Sylfaen"/>
          <w:b/>
          <w:sz w:val="20"/>
          <w:szCs w:val="24"/>
          <w:lang w:val="ka-GE"/>
        </w:rPr>
        <w:t>დანართი №1</w:t>
      </w:r>
    </w:p>
    <w:p w14:paraId="4CE5E179" w14:textId="77777777" w:rsidR="005D2855" w:rsidRPr="004228ED" w:rsidRDefault="005D2855" w:rsidP="005D2855">
      <w:pPr>
        <w:ind w:left="180" w:right="576"/>
        <w:jc w:val="center"/>
        <w:rPr>
          <w:rFonts w:ascii="Sylfaen" w:hAnsi="Sylfaen"/>
          <w:b/>
          <w:sz w:val="20"/>
          <w:szCs w:val="24"/>
          <w:lang w:val="ka-GE"/>
        </w:rPr>
      </w:pPr>
    </w:p>
    <w:p w14:paraId="2A07BD25" w14:textId="77777777" w:rsidR="005D2855" w:rsidRPr="004228ED" w:rsidRDefault="005D2855" w:rsidP="005D2855">
      <w:pPr>
        <w:ind w:left="180" w:right="576"/>
        <w:jc w:val="center"/>
        <w:rPr>
          <w:rFonts w:ascii="Sylfaen" w:hAnsi="Sylfaen"/>
          <w:b/>
          <w:sz w:val="20"/>
          <w:szCs w:val="24"/>
          <w:lang w:val="ka-GE"/>
        </w:rPr>
      </w:pPr>
      <w:r w:rsidRPr="004228ED">
        <w:rPr>
          <w:rFonts w:ascii="Sylfaen" w:hAnsi="Sylfaen"/>
          <w:b/>
          <w:sz w:val="20"/>
          <w:szCs w:val="24"/>
          <w:lang w:val="ka-GE"/>
        </w:rPr>
        <w:t>202</w:t>
      </w:r>
      <w:permStart w:id="418127303" w:edGrp="everyone"/>
      <w:r w:rsidRPr="00351526">
        <w:rPr>
          <w:rFonts w:ascii="Sylfaen" w:hAnsi="Sylfaen"/>
          <w:b/>
          <w:sz w:val="20"/>
          <w:szCs w:val="24"/>
          <w:highlight w:val="yellow"/>
          <w:lang w:val="ka-GE"/>
        </w:rPr>
        <w:t>_</w:t>
      </w:r>
      <w:r w:rsidRPr="004228ED">
        <w:rPr>
          <w:rFonts w:ascii="Sylfaen" w:hAnsi="Sylfaen"/>
          <w:b/>
          <w:sz w:val="20"/>
          <w:szCs w:val="24"/>
          <w:lang w:val="ka-GE"/>
        </w:rPr>
        <w:t xml:space="preserve">  </w:t>
      </w:r>
      <w:permEnd w:id="418127303"/>
      <w:r w:rsidRPr="004228ED">
        <w:rPr>
          <w:rFonts w:ascii="Sylfaen" w:hAnsi="Sylfaen"/>
          <w:b/>
          <w:sz w:val="20"/>
          <w:szCs w:val="24"/>
          <w:lang w:val="ka-GE"/>
        </w:rPr>
        <w:t>წლის “</w:t>
      </w:r>
      <w:permStart w:id="812326621" w:edGrp="everyone"/>
      <w:r w:rsidRPr="00351526">
        <w:rPr>
          <w:rFonts w:ascii="Sylfaen" w:hAnsi="Sylfaen"/>
          <w:b/>
          <w:sz w:val="20"/>
          <w:szCs w:val="24"/>
          <w:highlight w:val="yellow"/>
          <w:lang w:val="ka-GE"/>
        </w:rPr>
        <w:t>____</w:t>
      </w:r>
      <w:permEnd w:id="812326621"/>
      <w:r w:rsidRPr="004228ED">
        <w:rPr>
          <w:rFonts w:ascii="Sylfaen" w:hAnsi="Sylfaen"/>
          <w:b/>
          <w:sz w:val="20"/>
          <w:szCs w:val="24"/>
          <w:lang w:val="ka-GE"/>
        </w:rPr>
        <w:t>”</w:t>
      </w:r>
      <w:permStart w:id="796545280" w:edGrp="everyone"/>
      <w:r w:rsidRPr="00351526">
        <w:rPr>
          <w:rFonts w:ascii="Sylfaen" w:hAnsi="Sylfaen"/>
          <w:b/>
          <w:sz w:val="20"/>
          <w:szCs w:val="24"/>
          <w:highlight w:val="yellow"/>
          <w:lang w:val="ka-GE"/>
        </w:rPr>
        <w:t>_________________</w:t>
      </w:r>
      <w:permEnd w:id="796545280"/>
      <w:r w:rsidRPr="004228ED">
        <w:rPr>
          <w:rFonts w:ascii="Sylfaen" w:hAnsi="Sylfaen"/>
          <w:b/>
          <w:sz w:val="20"/>
          <w:szCs w:val="24"/>
          <w:lang w:val="ka-GE"/>
        </w:rPr>
        <w:t>” #</w:t>
      </w:r>
      <w:permStart w:id="296100939" w:edGrp="everyone"/>
      <w:r w:rsidRPr="004228ED">
        <w:rPr>
          <w:rFonts w:ascii="Sylfaen" w:hAnsi="Sylfaen"/>
          <w:b/>
          <w:sz w:val="20"/>
          <w:szCs w:val="24"/>
          <w:lang w:val="ka-GE"/>
        </w:rPr>
        <w:t xml:space="preserve"> </w:t>
      </w:r>
      <w:r w:rsidRPr="00351526">
        <w:rPr>
          <w:rFonts w:ascii="Sylfaen" w:hAnsi="Sylfaen"/>
          <w:b/>
          <w:sz w:val="20"/>
          <w:szCs w:val="24"/>
          <w:highlight w:val="yellow"/>
          <w:lang w:val="ka-GE"/>
        </w:rPr>
        <w:t>______</w:t>
      </w:r>
      <w:permEnd w:id="296100939"/>
    </w:p>
    <w:p w14:paraId="05EFF449" w14:textId="77777777" w:rsidR="005D2855" w:rsidRPr="004228ED" w:rsidRDefault="005D2855" w:rsidP="005D2855">
      <w:pPr>
        <w:ind w:left="180" w:right="576"/>
        <w:jc w:val="center"/>
        <w:rPr>
          <w:rFonts w:ascii="Sylfaen" w:hAnsi="Sylfaen"/>
          <w:b/>
          <w:sz w:val="20"/>
          <w:szCs w:val="24"/>
          <w:lang w:val="ka-GE"/>
        </w:rPr>
      </w:pPr>
    </w:p>
    <w:tbl>
      <w:tblPr>
        <w:tblW w:w="9369" w:type="dxa"/>
        <w:jc w:val="center"/>
        <w:tblLayout w:type="fixed"/>
        <w:tblCellMar>
          <w:left w:w="0" w:type="dxa"/>
          <w:right w:w="0" w:type="dxa"/>
        </w:tblCellMar>
        <w:tblLook w:val="01E0" w:firstRow="1" w:lastRow="1" w:firstColumn="1" w:lastColumn="1" w:noHBand="0" w:noVBand="0"/>
      </w:tblPr>
      <w:tblGrid>
        <w:gridCol w:w="119"/>
        <w:gridCol w:w="1321"/>
        <w:gridCol w:w="1440"/>
        <w:gridCol w:w="1350"/>
        <w:gridCol w:w="1170"/>
        <w:gridCol w:w="1350"/>
        <w:gridCol w:w="1135"/>
        <w:gridCol w:w="1484"/>
      </w:tblGrid>
      <w:tr w:rsidR="005D2855" w:rsidRPr="004228ED" w14:paraId="47E43663" w14:textId="77777777" w:rsidTr="00054C71">
        <w:trPr>
          <w:trHeight w:hRule="exact" w:val="1423"/>
          <w:jc w:val="center"/>
        </w:trPr>
        <w:tc>
          <w:tcPr>
            <w:tcW w:w="119" w:type="dxa"/>
            <w:tcBorders>
              <w:top w:val="single" w:sz="4" w:space="0" w:color="000000"/>
              <w:left w:val="single" w:sz="4" w:space="0" w:color="000000"/>
              <w:bottom w:val="single" w:sz="4" w:space="0" w:color="000000"/>
              <w:right w:val="single" w:sz="4" w:space="0" w:color="000000"/>
            </w:tcBorders>
          </w:tcPr>
          <w:p w14:paraId="617B3EB4" w14:textId="77777777" w:rsidR="005D2855" w:rsidRPr="004228ED" w:rsidRDefault="005D2855" w:rsidP="00054C71">
            <w:pPr>
              <w:pStyle w:val="TableParagraph"/>
              <w:rPr>
                <w:rFonts w:ascii="Sylfaen" w:eastAsia="Times New Roman" w:hAnsi="Sylfaen" w:cs="Times New Roman"/>
                <w:b/>
                <w:bCs/>
                <w:sz w:val="20"/>
                <w:szCs w:val="20"/>
                <w:lang w:val="ka-GE"/>
              </w:rPr>
            </w:pPr>
          </w:p>
          <w:p w14:paraId="50216358" w14:textId="77777777" w:rsidR="005D2855" w:rsidRPr="004228ED" w:rsidRDefault="005D2855" w:rsidP="00054C71">
            <w:pPr>
              <w:pStyle w:val="TableParagraph"/>
              <w:spacing w:before="11"/>
              <w:rPr>
                <w:rFonts w:ascii="Sylfaen" w:eastAsia="Times New Roman" w:hAnsi="Sylfaen" w:cs="Times New Roman"/>
                <w:b/>
                <w:bCs/>
                <w:sz w:val="20"/>
                <w:szCs w:val="20"/>
                <w:lang w:val="ka-GE"/>
              </w:rPr>
            </w:pPr>
          </w:p>
          <w:p w14:paraId="2BED0CA6" w14:textId="77777777" w:rsidR="005D2855" w:rsidRPr="004228ED" w:rsidRDefault="005D2855" w:rsidP="00054C71">
            <w:pPr>
              <w:pStyle w:val="TableParagraph"/>
              <w:ind w:left="31"/>
              <w:rPr>
                <w:rFonts w:ascii="Sylfaen" w:eastAsia="Sylfaen" w:hAnsi="Sylfaen" w:cs="Sylfaen"/>
                <w:sz w:val="20"/>
                <w:szCs w:val="20"/>
                <w:lang w:val="ka-GE"/>
              </w:rPr>
            </w:pPr>
            <w:r w:rsidRPr="004228ED">
              <w:rPr>
                <w:rFonts w:ascii="Sylfaen" w:hAnsi="Sylfaen"/>
                <w:b/>
                <w:w w:val="99"/>
                <w:sz w:val="20"/>
                <w:szCs w:val="20"/>
                <w:lang w:val="ka-GE"/>
              </w:rPr>
              <w:t>#</w:t>
            </w:r>
          </w:p>
        </w:tc>
        <w:tc>
          <w:tcPr>
            <w:tcW w:w="1321" w:type="dxa"/>
            <w:tcBorders>
              <w:top w:val="single" w:sz="4" w:space="0" w:color="000000"/>
              <w:left w:val="single" w:sz="4" w:space="0" w:color="000000"/>
              <w:bottom w:val="single" w:sz="4" w:space="0" w:color="000000"/>
              <w:right w:val="single" w:sz="4" w:space="0" w:color="000000"/>
            </w:tcBorders>
          </w:tcPr>
          <w:p w14:paraId="400B0270" w14:textId="77777777" w:rsidR="005D2855" w:rsidRPr="004228ED" w:rsidRDefault="005D2855" w:rsidP="00054C71">
            <w:pPr>
              <w:pStyle w:val="TableParagraph"/>
              <w:rPr>
                <w:rFonts w:ascii="Sylfaen" w:eastAsia="Times New Roman" w:hAnsi="Sylfaen" w:cs="Times New Roman"/>
                <w:b/>
                <w:bCs/>
                <w:sz w:val="20"/>
                <w:szCs w:val="20"/>
                <w:lang w:val="ka-GE"/>
              </w:rPr>
            </w:pPr>
          </w:p>
          <w:p w14:paraId="01695D21" w14:textId="77777777" w:rsidR="005D2855" w:rsidRPr="004228ED" w:rsidRDefault="005D2855" w:rsidP="00054C71">
            <w:pPr>
              <w:pStyle w:val="TableParagraph"/>
              <w:spacing w:before="130" w:line="242" w:lineRule="auto"/>
              <w:ind w:left="151" w:right="152" w:firstLine="88"/>
              <w:rPr>
                <w:rFonts w:ascii="Sylfaen" w:eastAsia="Sylfaen" w:hAnsi="Sylfaen" w:cs="Sylfaen"/>
                <w:sz w:val="20"/>
                <w:szCs w:val="20"/>
                <w:lang w:val="ka-GE"/>
              </w:rPr>
            </w:pPr>
            <w:r w:rsidRPr="004228ED">
              <w:rPr>
                <w:rFonts w:ascii="Sylfaen" w:eastAsia="Sylfaen" w:hAnsi="Sylfaen" w:cs="Sylfaen"/>
                <w:b/>
                <w:bCs/>
                <w:i/>
                <w:sz w:val="18"/>
                <w:szCs w:val="20"/>
                <w:lang w:val="ka-GE"/>
              </w:rPr>
              <w:t>საქონლის</w:t>
            </w:r>
            <w:r w:rsidRPr="004228ED">
              <w:rPr>
                <w:rFonts w:ascii="Sylfaen" w:eastAsia="Sylfaen" w:hAnsi="Sylfaen" w:cs="Sylfaen"/>
                <w:b/>
                <w:bCs/>
                <w:i/>
                <w:w w:val="99"/>
                <w:sz w:val="18"/>
                <w:szCs w:val="20"/>
                <w:lang w:val="ka-GE"/>
              </w:rPr>
              <w:t xml:space="preserve"> </w:t>
            </w:r>
            <w:r w:rsidRPr="004228ED">
              <w:rPr>
                <w:rFonts w:ascii="Sylfaen" w:eastAsia="Sylfaen" w:hAnsi="Sylfaen" w:cs="Sylfaen"/>
                <w:b/>
                <w:bCs/>
                <w:i/>
                <w:sz w:val="18"/>
                <w:szCs w:val="20"/>
                <w:lang w:val="ka-GE"/>
              </w:rPr>
              <w:t>დასახელება</w:t>
            </w:r>
          </w:p>
        </w:tc>
        <w:tc>
          <w:tcPr>
            <w:tcW w:w="1440" w:type="dxa"/>
            <w:tcBorders>
              <w:top w:val="single" w:sz="4" w:space="0" w:color="000000"/>
              <w:left w:val="single" w:sz="4" w:space="0" w:color="000000"/>
              <w:bottom w:val="single" w:sz="4" w:space="0" w:color="000000"/>
              <w:right w:val="single" w:sz="4" w:space="0" w:color="000000"/>
            </w:tcBorders>
          </w:tcPr>
          <w:p w14:paraId="422677AE" w14:textId="77777777" w:rsidR="005D2855" w:rsidRPr="004228ED" w:rsidRDefault="005D2855" w:rsidP="00054C71">
            <w:pPr>
              <w:pStyle w:val="TableParagraph"/>
              <w:spacing w:before="1"/>
              <w:rPr>
                <w:rFonts w:ascii="Sylfaen" w:eastAsia="Times New Roman" w:hAnsi="Sylfaen" w:cs="Times New Roman"/>
                <w:b/>
                <w:bCs/>
                <w:sz w:val="20"/>
                <w:szCs w:val="20"/>
                <w:lang w:val="ka-GE"/>
              </w:rPr>
            </w:pPr>
          </w:p>
          <w:p w14:paraId="58CA2CFF" w14:textId="77777777" w:rsidR="005D2855" w:rsidRPr="004228ED" w:rsidRDefault="005D2855" w:rsidP="00054C71">
            <w:pPr>
              <w:pStyle w:val="TableParagraph"/>
              <w:ind w:left="153" w:right="155" w:firstLine="1"/>
              <w:jc w:val="center"/>
              <w:rPr>
                <w:rFonts w:ascii="Sylfaen" w:eastAsia="Sylfaen" w:hAnsi="Sylfaen" w:cs="Sylfaen"/>
                <w:sz w:val="20"/>
                <w:szCs w:val="20"/>
                <w:lang w:val="ka-GE"/>
              </w:rPr>
            </w:pPr>
            <w:r w:rsidRPr="004228ED">
              <w:rPr>
                <w:rFonts w:ascii="Sylfaen" w:eastAsia="Sylfaen" w:hAnsi="Sylfaen" w:cs="Sylfaen"/>
                <w:b/>
                <w:bCs/>
                <w:i/>
                <w:sz w:val="18"/>
                <w:szCs w:val="20"/>
                <w:lang w:val="ka-GE"/>
              </w:rPr>
              <w:t>საქონლის</w:t>
            </w:r>
            <w:r w:rsidRPr="004228ED">
              <w:rPr>
                <w:rFonts w:ascii="Sylfaen" w:eastAsia="Sylfaen" w:hAnsi="Sylfaen" w:cs="Sylfaen"/>
                <w:b/>
                <w:bCs/>
                <w:i/>
                <w:w w:val="99"/>
                <w:sz w:val="18"/>
                <w:szCs w:val="20"/>
                <w:lang w:val="ka-GE"/>
              </w:rPr>
              <w:t xml:space="preserve"> </w:t>
            </w:r>
            <w:r w:rsidRPr="004228ED">
              <w:rPr>
                <w:rFonts w:ascii="Sylfaen" w:eastAsia="Sylfaen" w:hAnsi="Sylfaen" w:cs="Sylfaen"/>
                <w:b/>
                <w:bCs/>
                <w:i/>
                <w:sz w:val="18"/>
                <w:szCs w:val="20"/>
                <w:lang w:val="ka-GE"/>
              </w:rPr>
              <w:t>ძირითადი</w:t>
            </w:r>
            <w:r w:rsidRPr="004228ED">
              <w:rPr>
                <w:rFonts w:ascii="Sylfaen" w:eastAsia="Sylfaen" w:hAnsi="Sylfaen" w:cs="Sylfaen"/>
                <w:b/>
                <w:bCs/>
                <w:i/>
                <w:w w:val="99"/>
                <w:sz w:val="18"/>
                <w:szCs w:val="20"/>
                <w:lang w:val="ka-GE"/>
              </w:rPr>
              <w:t xml:space="preserve"> </w:t>
            </w:r>
            <w:r w:rsidRPr="004228ED">
              <w:rPr>
                <w:rFonts w:ascii="Sylfaen" w:eastAsia="Sylfaen" w:hAnsi="Sylfaen" w:cs="Sylfaen"/>
                <w:b/>
                <w:bCs/>
                <w:i/>
                <w:sz w:val="18"/>
                <w:szCs w:val="20"/>
                <w:lang w:val="ka-GE"/>
              </w:rPr>
              <w:t>მახასიათებლები</w:t>
            </w:r>
          </w:p>
        </w:tc>
        <w:tc>
          <w:tcPr>
            <w:tcW w:w="1350" w:type="dxa"/>
            <w:tcBorders>
              <w:top w:val="single" w:sz="4" w:space="0" w:color="000000"/>
              <w:left w:val="single" w:sz="4" w:space="0" w:color="000000"/>
              <w:bottom w:val="single" w:sz="4" w:space="0" w:color="000000"/>
              <w:right w:val="single" w:sz="4" w:space="0" w:color="000000"/>
            </w:tcBorders>
          </w:tcPr>
          <w:p w14:paraId="5F2D0F52" w14:textId="77777777" w:rsidR="005D2855" w:rsidRPr="004228ED" w:rsidRDefault="005D2855" w:rsidP="00054C71">
            <w:pPr>
              <w:pStyle w:val="TableParagraph"/>
              <w:rPr>
                <w:rFonts w:ascii="Sylfaen" w:eastAsia="Times New Roman" w:hAnsi="Sylfaen" w:cs="Times New Roman"/>
                <w:b/>
                <w:bCs/>
                <w:sz w:val="20"/>
                <w:szCs w:val="20"/>
                <w:lang w:val="ka-GE"/>
              </w:rPr>
            </w:pPr>
          </w:p>
          <w:p w14:paraId="5EB1B114" w14:textId="77777777" w:rsidR="005D2855" w:rsidRPr="004228ED" w:rsidRDefault="005D2855" w:rsidP="00054C71">
            <w:pPr>
              <w:pStyle w:val="TableParagraph"/>
              <w:spacing w:before="130" w:line="242" w:lineRule="auto"/>
              <w:ind w:left="106" w:hanging="144"/>
              <w:jc w:val="center"/>
              <w:rPr>
                <w:rFonts w:ascii="Sylfaen" w:eastAsia="Sylfaen" w:hAnsi="Sylfaen" w:cs="Sylfaen"/>
                <w:sz w:val="20"/>
                <w:szCs w:val="20"/>
                <w:lang w:val="ka-GE"/>
              </w:rPr>
            </w:pPr>
            <w:r w:rsidRPr="004228ED">
              <w:rPr>
                <w:rFonts w:ascii="Sylfaen" w:eastAsia="Sylfaen" w:hAnsi="Sylfaen" w:cs="Sylfaen"/>
                <w:b/>
                <w:bCs/>
                <w:i/>
                <w:sz w:val="18"/>
                <w:szCs w:val="20"/>
                <w:lang w:val="ka-GE"/>
              </w:rPr>
              <w:t>საორიენტაციო</w:t>
            </w:r>
            <w:r w:rsidRPr="004228ED">
              <w:rPr>
                <w:rFonts w:ascii="Sylfaen" w:eastAsia="Sylfaen" w:hAnsi="Sylfaen" w:cs="Sylfaen"/>
                <w:b/>
                <w:bCs/>
                <w:i/>
                <w:w w:val="99"/>
                <w:sz w:val="18"/>
                <w:szCs w:val="20"/>
                <w:lang w:val="ka-GE"/>
              </w:rPr>
              <w:t xml:space="preserve"> </w:t>
            </w:r>
            <w:r w:rsidRPr="004228ED">
              <w:rPr>
                <w:rFonts w:ascii="Sylfaen" w:eastAsia="Sylfaen" w:hAnsi="Sylfaen" w:cs="Sylfaen"/>
                <w:b/>
                <w:bCs/>
                <w:i/>
                <w:sz w:val="18"/>
                <w:szCs w:val="20"/>
                <w:lang w:val="ka-GE"/>
              </w:rPr>
              <w:t>რაოდენობა (ლიტრებში)</w:t>
            </w:r>
          </w:p>
        </w:tc>
        <w:tc>
          <w:tcPr>
            <w:tcW w:w="1170" w:type="dxa"/>
            <w:tcBorders>
              <w:top w:val="single" w:sz="4" w:space="0" w:color="000000"/>
              <w:left w:val="single" w:sz="4" w:space="0" w:color="000000"/>
              <w:bottom w:val="single" w:sz="4" w:space="0" w:color="000000"/>
              <w:right w:val="single" w:sz="4" w:space="0" w:color="000000"/>
            </w:tcBorders>
          </w:tcPr>
          <w:p w14:paraId="61E32282" w14:textId="77777777" w:rsidR="005D2855" w:rsidRPr="004228ED" w:rsidRDefault="005D2855" w:rsidP="00054C71">
            <w:pPr>
              <w:pStyle w:val="TableParagraph"/>
              <w:spacing w:before="118" w:line="242" w:lineRule="auto"/>
              <w:ind w:left="271" w:right="44" w:hanging="277"/>
              <w:jc w:val="center"/>
              <w:rPr>
                <w:rFonts w:ascii="Sylfaen" w:eastAsia="Sylfaen" w:hAnsi="Sylfaen" w:cs="Sylfaen"/>
                <w:b/>
                <w:bCs/>
                <w:i/>
                <w:sz w:val="20"/>
                <w:szCs w:val="20"/>
                <w:lang w:val="ka-GE"/>
              </w:rPr>
            </w:pPr>
          </w:p>
          <w:p w14:paraId="61AFB1B0" w14:textId="77777777" w:rsidR="005D2855" w:rsidRPr="004228ED" w:rsidRDefault="005D2855" w:rsidP="00054C71">
            <w:pPr>
              <w:pStyle w:val="TableParagraph"/>
              <w:spacing w:before="118" w:line="242" w:lineRule="auto"/>
              <w:ind w:left="271" w:right="44" w:hanging="277"/>
              <w:jc w:val="center"/>
              <w:rPr>
                <w:rFonts w:ascii="Sylfaen" w:eastAsia="Sylfaen" w:hAnsi="Sylfaen" w:cs="Sylfaen"/>
                <w:sz w:val="20"/>
                <w:szCs w:val="20"/>
                <w:lang w:val="ka-GE"/>
              </w:rPr>
            </w:pPr>
            <w:r w:rsidRPr="004228ED">
              <w:rPr>
                <w:rFonts w:ascii="Sylfaen" w:eastAsia="Sylfaen" w:hAnsi="Sylfaen" w:cs="Sylfaen"/>
                <w:b/>
                <w:bCs/>
                <w:i/>
                <w:sz w:val="18"/>
                <w:szCs w:val="20"/>
                <w:lang w:val="ka-GE"/>
              </w:rPr>
              <w:t>ერთეულის</w:t>
            </w:r>
            <w:r w:rsidRPr="004228ED">
              <w:rPr>
                <w:rFonts w:ascii="Sylfaen" w:eastAsia="Sylfaen" w:hAnsi="Sylfaen" w:cs="Sylfaen"/>
                <w:b/>
                <w:bCs/>
                <w:i/>
                <w:w w:val="99"/>
                <w:sz w:val="18"/>
                <w:szCs w:val="20"/>
                <w:lang w:val="ka-GE"/>
              </w:rPr>
              <w:t xml:space="preserve"> </w:t>
            </w:r>
            <w:r w:rsidRPr="004228ED">
              <w:rPr>
                <w:rFonts w:ascii="Sylfaen" w:eastAsia="Sylfaen" w:hAnsi="Sylfaen" w:cs="Sylfaen"/>
                <w:b/>
                <w:bCs/>
                <w:i/>
                <w:sz w:val="18"/>
                <w:szCs w:val="20"/>
                <w:lang w:val="ka-GE"/>
              </w:rPr>
              <w:t>ფასი (ლარი)</w:t>
            </w:r>
          </w:p>
        </w:tc>
        <w:tc>
          <w:tcPr>
            <w:tcW w:w="1350" w:type="dxa"/>
            <w:tcBorders>
              <w:top w:val="single" w:sz="4" w:space="0" w:color="000000"/>
              <w:left w:val="single" w:sz="4" w:space="0" w:color="000000"/>
              <w:bottom w:val="single" w:sz="4" w:space="0" w:color="000000"/>
              <w:right w:val="single" w:sz="4" w:space="0" w:color="000000"/>
            </w:tcBorders>
          </w:tcPr>
          <w:p w14:paraId="2C408C53" w14:textId="77777777" w:rsidR="005D2855" w:rsidRPr="004228ED" w:rsidRDefault="005D2855" w:rsidP="00054C71">
            <w:pPr>
              <w:pStyle w:val="TableParagraph"/>
              <w:spacing w:before="1"/>
              <w:ind w:left="14" w:right="13"/>
              <w:jc w:val="center"/>
              <w:rPr>
                <w:rFonts w:ascii="Sylfaen" w:eastAsia="Sylfaen" w:hAnsi="Sylfaen" w:cs="Sylfaen"/>
                <w:sz w:val="20"/>
                <w:szCs w:val="20"/>
                <w:lang w:val="ka-GE"/>
              </w:rPr>
            </w:pPr>
            <w:r w:rsidRPr="004228ED">
              <w:rPr>
                <w:rFonts w:ascii="Sylfaen" w:eastAsia="Sylfaen" w:hAnsi="Sylfaen" w:cs="Sylfaen"/>
                <w:b/>
                <w:bCs/>
                <w:i/>
                <w:sz w:val="18"/>
                <w:szCs w:val="20"/>
                <w:lang w:val="ka-GE"/>
              </w:rPr>
              <w:t>საერთო</w:t>
            </w:r>
            <w:r w:rsidRPr="004228ED">
              <w:rPr>
                <w:rFonts w:ascii="Sylfaen" w:eastAsia="Sylfaen" w:hAnsi="Sylfaen" w:cs="Sylfaen"/>
                <w:b/>
                <w:bCs/>
                <w:i/>
                <w:w w:val="99"/>
                <w:sz w:val="18"/>
                <w:szCs w:val="20"/>
                <w:lang w:val="ka-GE"/>
              </w:rPr>
              <w:t xml:space="preserve"> </w:t>
            </w:r>
            <w:r w:rsidRPr="004228ED">
              <w:rPr>
                <w:rFonts w:ascii="Sylfaen" w:eastAsia="Sylfaen" w:hAnsi="Sylfaen" w:cs="Sylfaen"/>
                <w:b/>
                <w:bCs/>
                <w:i/>
                <w:sz w:val="18"/>
                <w:szCs w:val="20"/>
                <w:lang w:val="ka-GE"/>
              </w:rPr>
              <w:t>საორიენტაციო</w:t>
            </w:r>
            <w:r w:rsidRPr="004228ED">
              <w:rPr>
                <w:rFonts w:ascii="Sylfaen" w:eastAsia="Sylfaen" w:hAnsi="Sylfaen" w:cs="Sylfaen"/>
                <w:b/>
                <w:bCs/>
                <w:i/>
                <w:w w:val="99"/>
                <w:sz w:val="18"/>
                <w:szCs w:val="20"/>
                <w:lang w:val="ka-GE"/>
              </w:rPr>
              <w:t xml:space="preserve"> </w:t>
            </w:r>
            <w:r w:rsidRPr="004228ED">
              <w:rPr>
                <w:rFonts w:ascii="Sylfaen" w:eastAsia="Sylfaen" w:hAnsi="Sylfaen" w:cs="Sylfaen"/>
                <w:b/>
                <w:bCs/>
                <w:i/>
                <w:sz w:val="18"/>
                <w:szCs w:val="20"/>
                <w:lang w:val="ka-GE"/>
              </w:rPr>
              <w:t>ღირებულება (ლარი)</w:t>
            </w:r>
          </w:p>
        </w:tc>
        <w:tc>
          <w:tcPr>
            <w:tcW w:w="1135" w:type="dxa"/>
            <w:tcBorders>
              <w:top w:val="single" w:sz="4" w:space="0" w:color="000000"/>
              <w:left w:val="single" w:sz="4" w:space="0" w:color="000000"/>
              <w:bottom w:val="single" w:sz="4" w:space="0" w:color="000000"/>
              <w:right w:val="single" w:sz="4" w:space="0" w:color="000000"/>
            </w:tcBorders>
          </w:tcPr>
          <w:p w14:paraId="43540865" w14:textId="77777777" w:rsidR="005D2855" w:rsidRPr="004228ED" w:rsidRDefault="005D2855" w:rsidP="00054C71">
            <w:pPr>
              <w:pStyle w:val="TableParagraph"/>
              <w:rPr>
                <w:rFonts w:ascii="Sylfaen" w:eastAsia="Times New Roman" w:hAnsi="Sylfaen" w:cs="Times New Roman"/>
                <w:b/>
                <w:bCs/>
                <w:sz w:val="20"/>
                <w:szCs w:val="20"/>
                <w:lang w:val="ka-GE"/>
              </w:rPr>
            </w:pPr>
          </w:p>
          <w:p w14:paraId="09D2E608" w14:textId="77777777" w:rsidR="005D2855" w:rsidRPr="004228ED" w:rsidRDefault="005D2855" w:rsidP="00054C71">
            <w:pPr>
              <w:pStyle w:val="TableParagraph"/>
              <w:tabs>
                <w:tab w:val="left" w:pos="1159"/>
              </w:tabs>
              <w:spacing w:before="130" w:line="242" w:lineRule="auto"/>
              <w:ind w:right="-80"/>
              <w:jc w:val="center"/>
              <w:rPr>
                <w:rFonts w:ascii="Sylfaen" w:eastAsia="Sylfaen" w:hAnsi="Sylfaen" w:cs="Sylfaen"/>
                <w:sz w:val="20"/>
                <w:szCs w:val="20"/>
                <w:lang w:val="ka-GE"/>
              </w:rPr>
            </w:pPr>
            <w:r w:rsidRPr="004228ED">
              <w:rPr>
                <w:rFonts w:ascii="Sylfaen" w:eastAsia="Sylfaen" w:hAnsi="Sylfaen" w:cs="Sylfaen"/>
                <w:b/>
                <w:bCs/>
                <w:i/>
                <w:sz w:val="18"/>
                <w:szCs w:val="20"/>
                <w:lang w:val="ka-GE"/>
              </w:rPr>
              <w:t>მიწოდების</w:t>
            </w:r>
            <w:r w:rsidRPr="004228ED">
              <w:rPr>
                <w:rFonts w:ascii="Sylfaen" w:eastAsia="Sylfaen" w:hAnsi="Sylfaen" w:cs="Sylfaen"/>
                <w:b/>
                <w:bCs/>
                <w:i/>
                <w:w w:val="99"/>
                <w:sz w:val="18"/>
                <w:szCs w:val="20"/>
                <w:lang w:val="ka-GE"/>
              </w:rPr>
              <w:t xml:space="preserve"> </w:t>
            </w:r>
            <w:r w:rsidRPr="004228ED">
              <w:rPr>
                <w:rFonts w:ascii="Sylfaen" w:eastAsia="Sylfaen" w:hAnsi="Sylfaen" w:cs="Sylfaen"/>
                <w:b/>
                <w:bCs/>
                <w:i/>
                <w:sz w:val="18"/>
                <w:szCs w:val="20"/>
                <w:lang w:val="ka-GE"/>
              </w:rPr>
              <w:t>ადგილი</w:t>
            </w:r>
          </w:p>
        </w:tc>
        <w:tc>
          <w:tcPr>
            <w:tcW w:w="1484" w:type="dxa"/>
            <w:tcBorders>
              <w:top w:val="single" w:sz="4" w:space="0" w:color="000000"/>
              <w:left w:val="single" w:sz="4" w:space="0" w:color="000000"/>
              <w:bottom w:val="single" w:sz="4" w:space="0" w:color="000000"/>
              <w:right w:val="single" w:sz="4" w:space="0" w:color="000000"/>
            </w:tcBorders>
          </w:tcPr>
          <w:p w14:paraId="7ACF847D" w14:textId="77777777" w:rsidR="005D2855" w:rsidRPr="004228ED" w:rsidRDefault="005D2855" w:rsidP="00054C71">
            <w:pPr>
              <w:pStyle w:val="TableParagraph"/>
              <w:rPr>
                <w:rFonts w:ascii="Sylfaen" w:eastAsia="Times New Roman" w:hAnsi="Sylfaen" w:cs="Times New Roman"/>
                <w:b/>
                <w:bCs/>
                <w:sz w:val="20"/>
                <w:szCs w:val="20"/>
                <w:lang w:val="ka-GE"/>
              </w:rPr>
            </w:pPr>
          </w:p>
          <w:p w14:paraId="061AA979" w14:textId="77777777" w:rsidR="005D2855" w:rsidRPr="004228ED" w:rsidRDefault="005D2855" w:rsidP="00054C71">
            <w:pPr>
              <w:pStyle w:val="TableParagraph"/>
              <w:spacing w:before="130" w:line="242" w:lineRule="auto"/>
              <w:ind w:left="477" w:right="128" w:hanging="168"/>
              <w:rPr>
                <w:rFonts w:ascii="Sylfaen" w:eastAsia="Sylfaen" w:hAnsi="Sylfaen" w:cs="Sylfaen"/>
                <w:sz w:val="20"/>
                <w:szCs w:val="20"/>
                <w:lang w:val="ka-GE"/>
              </w:rPr>
            </w:pPr>
            <w:r w:rsidRPr="004228ED">
              <w:rPr>
                <w:rFonts w:ascii="Sylfaen" w:eastAsia="Sylfaen" w:hAnsi="Sylfaen" w:cs="Sylfaen"/>
                <w:b/>
                <w:bCs/>
                <w:i/>
                <w:sz w:val="18"/>
                <w:szCs w:val="20"/>
                <w:lang w:val="ka-GE"/>
              </w:rPr>
              <w:t>მიწოდების</w:t>
            </w:r>
            <w:r w:rsidRPr="004228ED">
              <w:rPr>
                <w:rFonts w:ascii="Sylfaen" w:eastAsia="Sylfaen" w:hAnsi="Sylfaen" w:cs="Sylfaen"/>
                <w:b/>
                <w:bCs/>
                <w:i/>
                <w:w w:val="99"/>
                <w:sz w:val="18"/>
                <w:szCs w:val="20"/>
                <w:lang w:val="ka-GE"/>
              </w:rPr>
              <w:t xml:space="preserve"> </w:t>
            </w:r>
            <w:r w:rsidRPr="004228ED">
              <w:rPr>
                <w:rFonts w:ascii="Sylfaen" w:eastAsia="Sylfaen" w:hAnsi="Sylfaen" w:cs="Sylfaen"/>
                <w:b/>
                <w:bCs/>
                <w:i/>
                <w:sz w:val="18"/>
                <w:szCs w:val="20"/>
                <w:lang w:val="ka-GE"/>
              </w:rPr>
              <w:t>ვადები</w:t>
            </w:r>
          </w:p>
        </w:tc>
      </w:tr>
      <w:tr w:rsidR="005D2855" w:rsidRPr="004228ED" w14:paraId="37FECD0F" w14:textId="77777777" w:rsidTr="00054C71">
        <w:trPr>
          <w:trHeight w:hRule="exact" w:val="2512"/>
          <w:jc w:val="center"/>
        </w:trPr>
        <w:tc>
          <w:tcPr>
            <w:tcW w:w="119" w:type="dxa"/>
            <w:tcBorders>
              <w:top w:val="single" w:sz="4" w:space="0" w:color="000000"/>
              <w:left w:val="single" w:sz="4" w:space="0" w:color="000000"/>
              <w:bottom w:val="single" w:sz="4" w:space="0" w:color="000000"/>
              <w:right w:val="single" w:sz="4" w:space="0" w:color="000000"/>
            </w:tcBorders>
          </w:tcPr>
          <w:p w14:paraId="19074CFB" w14:textId="77777777" w:rsidR="005D2855" w:rsidRPr="004228ED" w:rsidRDefault="005D2855" w:rsidP="00054C71">
            <w:pPr>
              <w:pStyle w:val="TableParagraph"/>
              <w:rPr>
                <w:rFonts w:ascii="Sylfaen" w:eastAsia="Times New Roman" w:hAnsi="Sylfaen" w:cs="Times New Roman"/>
                <w:b/>
                <w:bCs/>
                <w:sz w:val="20"/>
                <w:szCs w:val="20"/>
                <w:lang w:val="ka-GE"/>
              </w:rPr>
            </w:pPr>
          </w:p>
          <w:p w14:paraId="48210AEE" w14:textId="77777777" w:rsidR="005D2855" w:rsidRPr="004228ED" w:rsidRDefault="005D2855" w:rsidP="00054C71">
            <w:pPr>
              <w:pStyle w:val="TableParagraph"/>
              <w:spacing w:before="154"/>
              <w:ind w:left="31"/>
              <w:rPr>
                <w:rFonts w:ascii="Sylfaen" w:eastAsia="Sylfaen" w:hAnsi="Sylfaen" w:cs="Sylfaen"/>
                <w:sz w:val="20"/>
                <w:szCs w:val="20"/>
                <w:lang w:val="ka-GE"/>
              </w:rPr>
            </w:pPr>
            <w:r w:rsidRPr="004228ED">
              <w:rPr>
                <w:rFonts w:ascii="Sylfaen" w:hAnsi="Sylfaen"/>
                <w:b/>
                <w:w w:val="99"/>
                <w:sz w:val="20"/>
                <w:szCs w:val="20"/>
                <w:lang w:val="ka-GE"/>
              </w:rPr>
              <w:t>1</w:t>
            </w:r>
          </w:p>
        </w:tc>
        <w:tc>
          <w:tcPr>
            <w:tcW w:w="1321" w:type="dxa"/>
            <w:tcBorders>
              <w:top w:val="single" w:sz="4" w:space="0" w:color="000000"/>
              <w:left w:val="single" w:sz="4" w:space="0" w:color="000000"/>
              <w:bottom w:val="single" w:sz="4" w:space="0" w:color="000000"/>
              <w:right w:val="single" w:sz="4" w:space="0" w:color="000000"/>
            </w:tcBorders>
          </w:tcPr>
          <w:p w14:paraId="36AD2CD2" w14:textId="77777777" w:rsidR="005D2855" w:rsidRPr="004228ED" w:rsidRDefault="005D2855" w:rsidP="00054C71">
            <w:pPr>
              <w:pStyle w:val="TableParagraph"/>
              <w:spacing w:line="242" w:lineRule="auto"/>
              <w:ind w:right="207"/>
              <w:rPr>
                <w:rFonts w:ascii="Sylfaen" w:eastAsia="Times New Roman" w:hAnsi="Sylfaen" w:cs="Times New Roman"/>
                <w:b/>
                <w:bCs/>
                <w:sz w:val="20"/>
                <w:szCs w:val="20"/>
                <w:lang w:val="ka-GE"/>
              </w:rPr>
            </w:pPr>
            <w:r w:rsidRPr="004228ED">
              <w:rPr>
                <w:rFonts w:ascii="Sylfaen" w:eastAsia="Times New Roman" w:hAnsi="Sylfaen" w:cs="Times New Roman"/>
                <w:b/>
                <w:bCs/>
                <w:sz w:val="20"/>
                <w:szCs w:val="20"/>
                <w:lang w:val="ka-GE"/>
              </w:rPr>
              <w:t>„სუპერი“</w:t>
            </w:r>
          </w:p>
          <w:p w14:paraId="2C9D3E65" w14:textId="77777777" w:rsidR="005D2855" w:rsidRPr="004228ED" w:rsidRDefault="005D2855" w:rsidP="00054C71">
            <w:pPr>
              <w:pStyle w:val="TableParagraph"/>
              <w:spacing w:line="242" w:lineRule="auto"/>
              <w:rPr>
                <w:rFonts w:ascii="Sylfaen" w:eastAsia="Sylfaen" w:hAnsi="Sylfaen" w:cs="Sylfaen"/>
                <w:sz w:val="20"/>
                <w:szCs w:val="20"/>
                <w:lang w:val="ka-GE"/>
              </w:rPr>
            </w:pPr>
          </w:p>
        </w:tc>
        <w:tc>
          <w:tcPr>
            <w:tcW w:w="1440" w:type="dxa"/>
            <w:tcBorders>
              <w:top w:val="single" w:sz="4" w:space="0" w:color="000000"/>
              <w:left w:val="single" w:sz="4" w:space="0" w:color="000000"/>
              <w:bottom w:val="single" w:sz="4" w:space="0" w:color="000000"/>
              <w:right w:val="single" w:sz="4" w:space="0" w:color="000000"/>
            </w:tcBorders>
          </w:tcPr>
          <w:p w14:paraId="276F74D2" w14:textId="77777777" w:rsidR="005D2855" w:rsidRPr="004228ED" w:rsidRDefault="005D2855" w:rsidP="00054C71">
            <w:pPr>
              <w:pStyle w:val="TableParagraph"/>
              <w:spacing w:line="242" w:lineRule="auto"/>
              <w:ind w:right="344"/>
              <w:rPr>
                <w:rFonts w:ascii="Sylfaen" w:eastAsia="Sylfaen" w:hAnsi="Sylfaen" w:cs="Sylfaen"/>
                <w:sz w:val="20"/>
                <w:szCs w:val="20"/>
                <w:lang w:val="ka-GE"/>
              </w:rPr>
            </w:pPr>
            <w:r w:rsidRPr="004228ED">
              <w:rPr>
                <w:rFonts w:ascii="Sylfaen" w:eastAsia="Sylfaen" w:hAnsi="Sylfaen" w:cs="Sylfaen"/>
                <w:b/>
                <w:bCs/>
                <w:i/>
                <w:sz w:val="20"/>
                <w:szCs w:val="20"/>
                <w:lang w:val="ka-GE"/>
              </w:rPr>
              <w:t>ოქტანობა არანაკლებ 98</w:t>
            </w:r>
          </w:p>
        </w:tc>
        <w:tc>
          <w:tcPr>
            <w:tcW w:w="1350" w:type="dxa"/>
            <w:tcBorders>
              <w:top w:val="single" w:sz="4" w:space="0" w:color="000000"/>
              <w:left w:val="single" w:sz="4" w:space="0" w:color="000000"/>
              <w:bottom w:val="single" w:sz="4" w:space="0" w:color="000000"/>
              <w:right w:val="single" w:sz="4" w:space="0" w:color="000000"/>
            </w:tcBorders>
          </w:tcPr>
          <w:p w14:paraId="79E164BE" w14:textId="77777777" w:rsidR="005D2855" w:rsidRPr="004228ED" w:rsidRDefault="005D2855" w:rsidP="00054C71">
            <w:pPr>
              <w:pStyle w:val="TableParagraph"/>
              <w:spacing w:before="154"/>
              <w:ind w:left="230"/>
              <w:rPr>
                <w:rFonts w:ascii="Sylfaen" w:eastAsia="Sylfaen" w:hAnsi="Sylfaen" w:cs="Sylfaen"/>
                <w:b/>
                <w:bCs/>
                <w:i/>
                <w:sz w:val="20"/>
                <w:szCs w:val="20"/>
                <w:lang w:val="ka-GE"/>
              </w:rPr>
            </w:pPr>
          </w:p>
          <w:p w14:paraId="56E2BFAA" w14:textId="77777777" w:rsidR="005D2855" w:rsidRPr="004228ED" w:rsidRDefault="005D2855" w:rsidP="00054C71">
            <w:pPr>
              <w:pStyle w:val="TableParagraph"/>
              <w:spacing w:before="154"/>
              <w:ind w:left="230"/>
              <w:rPr>
                <w:rFonts w:ascii="Sylfaen" w:eastAsia="Sylfaen" w:hAnsi="Sylfaen" w:cs="Sylfaen"/>
                <w:b/>
                <w:bCs/>
                <w:i/>
                <w:sz w:val="20"/>
                <w:szCs w:val="20"/>
                <w:lang w:val="ka-GE"/>
              </w:rPr>
            </w:pPr>
          </w:p>
          <w:p w14:paraId="53DFB34D" w14:textId="77777777" w:rsidR="005D2855" w:rsidRPr="004228ED" w:rsidRDefault="005D2855" w:rsidP="00054C71">
            <w:pPr>
              <w:pStyle w:val="TableParagraph"/>
              <w:spacing w:before="154"/>
              <w:ind w:left="230"/>
              <w:rPr>
                <w:rFonts w:ascii="Sylfaen" w:eastAsia="Sylfaen" w:hAnsi="Sylfaen" w:cs="Sylfaen"/>
                <w:sz w:val="20"/>
                <w:szCs w:val="20"/>
                <w:lang w:val="ka-GE"/>
              </w:rPr>
            </w:pPr>
            <w:permStart w:id="1107829366" w:edGrp="everyone"/>
            <w:r w:rsidRPr="00351526">
              <w:rPr>
                <w:rFonts w:ascii="Sylfaen" w:eastAsia="Sylfaen" w:hAnsi="Sylfaen" w:cs="Sylfaen"/>
                <w:b/>
                <w:bCs/>
                <w:i/>
                <w:sz w:val="20"/>
                <w:szCs w:val="20"/>
                <w:highlight w:val="yellow"/>
                <w:lang w:val="ka-GE"/>
              </w:rPr>
              <w:t>---</w:t>
            </w:r>
            <w:permEnd w:id="1107829366"/>
          </w:p>
        </w:tc>
        <w:tc>
          <w:tcPr>
            <w:tcW w:w="1170" w:type="dxa"/>
            <w:tcBorders>
              <w:top w:val="single" w:sz="4" w:space="0" w:color="000000"/>
              <w:left w:val="single" w:sz="4" w:space="0" w:color="000000"/>
              <w:bottom w:val="single" w:sz="4" w:space="0" w:color="000000"/>
              <w:right w:val="single" w:sz="4" w:space="0" w:color="000000"/>
            </w:tcBorders>
          </w:tcPr>
          <w:p w14:paraId="47EE62F2" w14:textId="77777777" w:rsidR="005D2855" w:rsidRPr="004228ED" w:rsidRDefault="005D2855" w:rsidP="00054C71">
            <w:pPr>
              <w:pStyle w:val="TableParagraph"/>
              <w:spacing w:before="154"/>
              <w:ind w:left="228"/>
              <w:rPr>
                <w:rFonts w:ascii="Sylfaen" w:eastAsia="Sylfaen" w:hAnsi="Sylfaen" w:cs="Sylfaen"/>
                <w:b/>
                <w:bCs/>
                <w:i/>
                <w:sz w:val="20"/>
                <w:szCs w:val="20"/>
                <w:lang w:val="ka-GE"/>
              </w:rPr>
            </w:pPr>
          </w:p>
          <w:p w14:paraId="1F56ACD1" w14:textId="77777777" w:rsidR="005D2855" w:rsidRPr="004228ED" w:rsidRDefault="005D2855" w:rsidP="00054C71">
            <w:pPr>
              <w:pStyle w:val="TableParagraph"/>
              <w:spacing w:before="154"/>
              <w:ind w:left="228"/>
              <w:rPr>
                <w:rFonts w:ascii="Sylfaen" w:eastAsia="Sylfaen" w:hAnsi="Sylfaen" w:cs="Sylfaen"/>
                <w:b/>
                <w:bCs/>
                <w:i/>
                <w:sz w:val="20"/>
                <w:szCs w:val="20"/>
                <w:lang w:val="ka-GE"/>
              </w:rPr>
            </w:pPr>
          </w:p>
          <w:p w14:paraId="5B308BAA" w14:textId="77777777" w:rsidR="005D2855" w:rsidRPr="004228ED" w:rsidRDefault="005D2855" w:rsidP="00054C71">
            <w:pPr>
              <w:pStyle w:val="TableParagraph"/>
              <w:spacing w:before="154"/>
              <w:ind w:left="228"/>
              <w:rPr>
                <w:rFonts w:ascii="Sylfaen" w:eastAsia="Sylfaen" w:hAnsi="Sylfaen" w:cs="Sylfaen"/>
                <w:sz w:val="20"/>
                <w:szCs w:val="20"/>
                <w:lang w:val="ka-GE"/>
              </w:rPr>
            </w:pPr>
            <w:permStart w:id="518202130" w:edGrp="everyone"/>
            <w:r w:rsidRPr="00351526">
              <w:rPr>
                <w:rFonts w:ascii="Sylfaen" w:eastAsia="Sylfaen" w:hAnsi="Sylfaen" w:cs="Sylfaen"/>
                <w:b/>
                <w:bCs/>
                <w:i/>
                <w:sz w:val="20"/>
                <w:szCs w:val="20"/>
                <w:highlight w:val="yellow"/>
                <w:lang w:val="ka-GE"/>
              </w:rPr>
              <w:t>---</w:t>
            </w:r>
            <w:permEnd w:id="518202130"/>
          </w:p>
        </w:tc>
        <w:tc>
          <w:tcPr>
            <w:tcW w:w="1350" w:type="dxa"/>
            <w:tcBorders>
              <w:top w:val="single" w:sz="4" w:space="0" w:color="000000"/>
              <w:left w:val="single" w:sz="4" w:space="0" w:color="000000"/>
              <w:bottom w:val="single" w:sz="4" w:space="0" w:color="000000"/>
              <w:right w:val="single" w:sz="4" w:space="0" w:color="000000"/>
            </w:tcBorders>
          </w:tcPr>
          <w:p w14:paraId="706AEC5F" w14:textId="77777777" w:rsidR="005D2855" w:rsidRPr="004228ED" w:rsidRDefault="005D2855" w:rsidP="00054C71">
            <w:pPr>
              <w:pStyle w:val="TableParagraph"/>
              <w:spacing w:before="154"/>
              <w:ind w:left="395"/>
              <w:rPr>
                <w:rFonts w:ascii="Sylfaen" w:eastAsia="Sylfaen" w:hAnsi="Sylfaen" w:cs="Sylfaen"/>
                <w:b/>
                <w:bCs/>
                <w:i/>
                <w:sz w:val="20"/>
                <w:szCs w:val="20"/>
                <w:lang w:val="ka-GE"/>
              </w:rPr>
            </w:pPr>
          </w:p>
          <w:p w14:paraId="50FADCC4" w14:textId="77777777" w:rsidR="005D2855" w:rsidRPr="004228ED" w:rsidRDefault="005D2855" w:rsidP="00054C71">
            <w:pPr>
              <w:pStyle w:val="TableParagraph"/>
              <w:spacing w:before="154"/>
              <w:ind w:left="395"/>
              <w:rPr>
                <w:rFonts w:ascii="Sylfaen" w:eastAsia="Sylfaen" w:hAnsi="Sylfaen" w:cs="Sylfaen"/>
                <w:b/>
                <w:bCs/>
                <w:i/>
                <w:sz w:val="20"/>
                <w:szCs w:val="20"/>
                <w:lang w:val="ka-GE"/>
              </w:rPr>
            </w:pPr>
          </w:p>
          <w:p w14:paraId="42F4268A" w14:textId="77777777" w:rsidR="005D2855" w:rsidRPr="004228ED" w:rsidRDefault="005D2855" w:rsidP="00054C71">
            <w:pPr>
              <w:pStyle w:val="TableParagraph"/>
              <w:spacing w:before="154"/>
              <w:ind w:left="395"/>
              <w:rPr>
                <w:rFonts w:ascii="Sylfaen" w:eastAsia="Sylfaen" w:hAnsi="Sylfaen" w:cs="Sylfaen"/>
                <w:sz w:val="20"/>
                <w:szCs w:val="20"/>
                <w:lang w:val="ka-GE"/>
              </w:rPr>
            </w:pPr>
            <w:permStart w:id="573074439" w:edGrp="everyone"/>
            <w:r w:rsidRPr="00351526">
              <w:rPr>
                <w:rFonts w:ascii="Sylfaen" w:eastAsia="Sylfaen" w:hAnsi="Sylfaen" w:cs="Sylfaen"/>
                <w:b/>
                <w:bCs/>
                <w:i/>
                <w:sz w:val="20"/>
                <w:szCs w:val="20"/>
                <w:highlight w:val="yellow"/>
                <w:lang w:val="ka-GE"/>
              </w:rPr>
              <w:t>---</w:t>
            </w:r>
            <w:permEnd w:id="573074439"/>
          </w:p>
        </w:tc>
        <w:tc>
          <w:tcPr>
            <w:tcW w:w="1135" w:type="dxa"/>
            <w:tcBorders>
              <w:top w:val="single" w:sz="4" w:space="0" w:color="000000"/>
              <w:left w:val="single" w:sz="4" w:space="0" w:color="000000"/>
              <w:bottom w:val="single" w:sz="4" w:space="0" w:color="000000"/>
              <w:right w:val="single" w:sz="4" w:space="0" w:color="000000"/>
            </w:tcBorders>
          </w:tcPr>
          <w:p w14:paraId="2B776615" w14:textId="77777777" w:rsidR="005D2855" w:rsidRPr="004228ED" w:rsidRDefault="005D2855" w:rsidP="00054C71">
            <w:pPr>
              <w:pStyle w:val="TableParagraph"/>
              <w:spacing w:before="3"/>
              <w:ind w:left="119" w:right="124"/>
              <w:jc w:val="center"/>
              <w:rPr>
                <w:rFonts w:ascii="Sylfaen" w:eastAsia="Sylfaen" w:hAnsi="Sylfaen" w:cs="Sylfaen"/>
                <w:sz w:val="20"/>
                <w:szCs w:val="20"/>
                <w:lang w:val="ka-GE"/>
              </w:rPr>
            </w:pPr>
            <w:r w:rsidRPr="004228ED">
              <w:rPr>
                <w:rFonts w:ascii="Sylfaen" w:eastAsia="Sylfaen" w:hAnsi="Sylfaen" w:cs="Sylfaen"/>
                <w:b/>
                <w:bCs/>
                <w:i/>
                <w:sz w:val="20"/>
                <w:szCs w:val="20"/>
                <w:lang w:val="ka-GE"/>
              </w:rPr>
              <w:t>ავტოგასამართი</w:t>
            </w:r>
            <w:r w:rsidRPr="004228ED">
              <w:rPr>
                <w:rFonts w:ascii="Sylfaen" w:eastAsia="Sylfaen" w:hAnsi="Sylfaen" w:cs="Sylfaen"/>
                <w:b/>
                <w:bCs/>
                <w:i/>
                <w:w w:val="99"/>
                <w:sz w:val="20"/>
                <w:szCs w:val="20"/>
                <w:lang w:val="ka-GE"/>
              </w:rPr>
              <w:t xml:space="preserve"> </w:t>
            </w:r>
            <w:r w:rsidRPr="004228ED">
              <w:rPr>
                <w:rFonts w:ascii="Sylfaen" w:eastAsia="Sylfaen" w:hAnsi="Sylfaen" w:cs="Sylfaen"/>
                <w:b/>
                <w:bCs/>
                <w:i/>
                <w:sz w:val="20"/>
                <w:szCs w:val="20"/>
                <w:lang w:val="ka-GE"/>
              </w:rPr>
              <w:t>სადგურები</w:t>
            </w:r>
            <w:r w:rsidRPr="004228ED">
              <w:rPr>
                <w:rFonts w:ascii="Sylfaen" w:eastAsia="Sylfaen" w:hAnsi="Sylfaen" w:cs="Sylfaen"/>
                <w:b/>
                <w:bCs/>
                <w:i/>
                <w:w w:val="99"/>
                <w:sz w:val="20"/>
                <w:szCs w:val="20"/>
                <w:lang w:val="ka-GE"/>
              </w:rPr>
              <w:t xml:space="preserve"> </w:t>
            </w:r>
            <w:r w:rsidRPr="004228ED">
              <w:rPr>
                <w:rFonts w:ascii="Sylfaen" w:eastAsia="Sylfaen" w:hAnsi="Sylfaen" w:cs="Sylfaen"/>
                <w:b/>
                <w:bCs/>
                <w:i/>
                <w:sz w:val="20"/>
                <w:szCs w:val="20"/>
                <w:lang w:val="ka-GE"/>
              </w:rPr>
              <w:t>თანდართული</w:t>
            </w:r>
            <w:r w:rsidRPr="004228ED">
              <w:rPr>
                <w:rFonts w:ascii="Sylfaen" w:eastAsia="Sylfaen" w:hAnsi="Sylfaen" w:cs="Sylfaen"/>
                <w:b/>
                <w:bCs/>
                <w:i/>
                <w:w w:val="99"/>
                <w:sz w:val="20"/>
                <w:szCs w:val="20"/>
                <w:lang w:val="ka-GE"/>
              </w:rPr>
              <w:t xml:space="preserve"> </w:t>
            </w:r>
            <w:r w:rsidRPr="004228ED">
              <w:rPr>
                <w:rFonts w:ascii="Sylfaen" w:eastAsia="Sylfaen" w:hAnsi="Sylfaen" w:cs="Sylfaen"/>
                <w:b/>
                <w:bCs/>
                <w:i/>
                <w:sz w:val="20"/>
                <w:szCs w:val="20"/>
                <w:lang w:val="ka-GE"/>
              </w:rPr>
              <w:t>სიის</w:t>
            </w:r>
            <w:r w:rsidRPr="004228ED">
              <w:rPr>
                <w:rFonts w:ascii="Sylfaen" w:eastAsia="Sylfaen" w:hAnsi="Sylfaen" w:cs="Sylfaen"/>
                <w:b/>
                <w:bCs/>
                <w:i/>
                <w:spacing w:val="-3"/>
                <w:sz w:val="20"/>
                <w:szCs w:val="20"/>
                <w:lang w:val="ka-GE"/>
              </w:rPr>
              <w:t xml:space="preserve"> </w:t>
            </w:r>
            <w:r w:rsidRPr="004228ED">
              <w:rPr>
                <w:rFonts w:ascii="Sylfaen" w:eastAsia="Sylfaen" w:hAnsi="Sylfaen" w:cs="Sylfaen"/>
                <w:b/>
                <w:bCs/>
                <w:i/>
                <w:sz w:val="20"/>
                <w:szCs w:val="20"/>
                <w:lang w:val="ka-GE"/>
              </w:rPr>
              <w:t>მიხედვით</w:t>
            </w:r>
          </w:p>
        </w:tc>
        <w:tc>
          <w:tcPr>
            <w:tcW w:w="1484" w:type="dxa"/>
            <w:tcBorders>
              <w:top w:val="single" w:sz="4" w:space="0" w:color="000000"/>
              <w:left w:val="single" w:sz="4" w:space="0" w:color="000000"/>
              <w:bottom w:val="single" w:sz="4" w:space="0" w:color="000000"/>
              <w:right w:val="single" w:sz="4" w:space="0" w:color="000000"/>
            </w:tcBorders>
          </w:tcPr>
          <w:p w14:paraId="1E940754" w14:textId="77777777" w:rsidR="005D2855" w:rsidRPr="004228ED" w:rsidRDefault="005D2855" w:rsidP="00054C71">
            <w:pPr>
              <w:pStyle w:val="TableParagraph"/>
              <w:spacing w:before="9"/>
              <w:rPr>
                <w:rFonts w:ascii="Sylfaen" w:eastAsia="Times New Roman" w:hAnsi="Sylfaen" w:cs="Times New Roman"/>
                <w:b/>
                <w:bCs/>
                <w:sz w:val="20"/>
                <w:szCs w:val="20"/>
                <w:lang w:val="ka-GE"/>
              </w:rPr>
            </w:pPr>
          </w:p>
          <w:p w14:paraId="2FE9D0DF" w14:textId="229F82B8" w:rsidR="005D2855" w:rsidRPr="004228ED" w:rsidRDefault="005D2855">
            <w:pPr>
              <w:pStyle w:val="TableParagraph"/>
              <w:spacing w:before="3"/>
              <w:ind w:left="172"/>
              <w:rPr>
                <w:rFonts w:ascii="Sylfaen" w:eastAsia="Sylfaen" w:hAnsi="Sylfaen" w:cs="Sylfaen"/>
                <w:b/>
                <w:sz w:val="20"/>
                <w:szCs w:val="20"/>
                <w:lang w:val="ka-GE"/>
              </w:rPr>
            </w:pPr>
            <w:r w:rsidRPr="004228ED">
              <w:rPr>
                <w:rFonts w:ascii="Sylfaen" w:eastAsia="Sylfaen" w:hAnsi="Sylfaen" w:cs="Sylfaen"/>
                <w:b/>
                <w:sz w:val="20"/>
                <w:szCs w:val="20"/>
                <w:lang w:val="ka-GE"/>
              </w:rPr>
              <w:t>202</w:t>
            </w:r>
            <w:r>
              <w:rPr>
                <w:rFonts w:ascii="Sylfaen" w:eastAsia="Sylfaen" w:hAnsi="Sylfaen" w:cs="Sylfaen"/>
                <w:b/>
                <w:sz w:val="20"/>
                <w:szCs w:val="20"/>
                <w:lang w:val="ka-GE"/>
              </w:rPr>
              <w:t>6</w:t>
            </w:r>
            <w:r w:rsidRPr="004228ED">
              <w:rPr>
                <w:rFonts w:ascii="Sylfaen" w:eastAsia="Sylfaen" w:hAnsi="Sylfaen" w:cs="Sylfaen"/>
                <w:b/>
                <w:sz w:val="20"/>
                <w:szCs w:val="20"/>
                <w:lang w:val="ka-GE"/>
              </w:rPr>
              <w:t xml:space="preserve"> წლის </w:t>
            </w:r>
            <w:permStart w:id="805516115" w:edGrp="everyone"/>
            <w:r w:rsidRPr="00351526">
              <w:rPr>
                <w:rFonts w:ascii="Sylfaen" w:eastAsia="Sylfaen" w:hAnsi="Sylfaen" w:cs="Sylfaen"/>
                <w:b/>
                <w:sz w:val="20"/>
                <w:szCs w:val="20"/>
                <w:highlight w:val="yellow"/>
                <w:lang w:val="ka-GE"/>
              </w:rPr>
              <w:t>---</w:t>
            </w:r>
            <w:r w:rsidRPr="004228ED">
              <w:rPr>
                <w:rFonts w:ascii="Sylfaen" w:eastAsia="Sylfaen" w:hAnsi="Sylfaen" w:cs="Sylfaen"/>
                <w:b/>
                <w:sz w:val="20"/>
                <w:szCs w:val="20"/>
                <w:lang w:val="ka-GE"/>
              </w:rPr>
              <w:t xml:space="preserve"> </w:t>
            </w:r>
            <w:permEnd w:id="805516115"/>
            <w:r w:rsidRPr="004228ED">
              <w:rPr>
                <w:rFonts w:ascii="Sylfaen" w:eastAsia="Sylfaen" w:hAnsi="Sylfaen" w:cs="Sylfaen"/>
                <w:b/>
                <w:sz w:val="20"/>
                <w:szCs w:val="20"/>
                <w:lang w:val="ka-GE"/>
              </w:rPr>
              <w:t>დან 202</w:t>
            </w:r>
            <w:r>
              <w:rPr>
                <w:rFonts w:ascii="Sylfaen" w:eastAsia="Sylfaen" w:hAnsi="Sylfaen" w:cs="Sylfaen"/>
                <w:b/>
                <w:sz w:val="20"/>
                <w:szCs w:val="20"/>
                <w:lang w:val="ka-GE"/>
              </w:rPr>
              <w:t>6</w:t>
            </w:r>
            <w:r w:rsidRPr="004228ED">
              <w:rPr>
                <w:rFonts w:ascii="Sylfaen" w:eastAsia="Sylfaen" w:hAnsi="Sylfaen" w:cs="Sylfaen"/>
                <w:b/>
                <w:sz w:val="20"/>
                <w:szCs w:val="20"/>
                <w:lang w:val="ka-GE"/>
              </w:rPr>
              <w:t xml:space="preserve"> წლის </w:t>
            </w:r>
            <w:permStart w:id="2146438788" w:edGrp="everyone"/>
            <w:r w:rsidRPr="00351526">
              <w:rPr>
                <w:rFonts w:ascii="Sylfaen" w:eastAsia="Sylfaen" w:hAnsi="Sylfaen" w:cs="Sylfaen"/>
                <w:b/>
                <w:sz w:val="20"/>
                <w:szCs w:val="20"/>
                <w:highlight w:val="yellow"/>
                <w:lang w:val="ka-GE"/>
              </w:rPr>
              <w:t>-----</w:t>
            </w:r>
            <w:r w:rsidRPr="004228ED">
              <w:rPr>
                <w:rFonts w:ascii="Sylfaen" w:eastAsia="Sylfaen" w:hAnsi="Sylfaen" w:cs="Sylfaen"/>
                <w:b/>
                <w:sz w:val="20"/>
                <w:szCs w:val="20"/>
                <w:lang w:val="ka-GE"/>
              </w:rPr>
              <w:t xml:space="preserve"> </w:t>
            </w:r>
            <w:permEnd w:id="2146438788"/>
            <w:r w:rsidRPr="004228ED">
              <w:rPr>
                <w:rFonts w:ascii="Sylfaen" w:eastAsia="Sylfaen" w:hAnsi="Sylfaen" w:cs="Sylfaen"/>
                <w:b/>
                <w:sz w:val="20"/>
                <w:szCs w:val="20"/>
                <w:lang w:val="ka-GE"/>
              </w:rPr>
              <w:t>მდე</w:t>
            </w:r>
          </w:p>
        </w:tc>
      </w:tr>
    </w:tbl>
    <w:p w14:paraId="450D8E51" w14:textId="77777777" w:rsidR="005D2855" w:rsidRPr="004228ED" w:rsidRDefault="005D2855" w:rsidP="005D2855">
      <w:pPr>
        <w:tabs>
          <w:tab w:val="left" w:pos="90"/>
        </w:tabs>
        <w:spacing w:line="240" w:lineRule="auto"/>
        <w:ind w:left="90"/>
        <w:rPr>
          <w:rFonts w:ascii="Sylfaen" w:hAnsi="Sylfaen" w:cs="Sylfaen"/>
          <w:b/>
          <w:bCs/>
          <w:color w:val="000000"/>
          <w:szCs w:val="20"/>
          <w:lang w:val="ka-GE"/>
        </w:rPr>
      </w:pPr>
    </w:p>
    <w:p w14:paraId="34199969" w14:textId="77777777" w:rsidR="005D2855" w:rsidRPr="004228ED" w:rsidRDefault="005D2855" w:rsidP="005D2855">
      <w:pPr>
        <w:tabs>
          <w:tab w:val="left" w:pos="90"/>
        </w:tabs>
        <w:spacing w:line="240" w:lineRule="auto"/>
        <w:rPr>
          <w:rFonts w:ascii="Sylfaen" w:hAnsi="Sylfaen"/>
          <w:color w:val="000000"/>
          <w:lang w:val="ka-GE"/>
        </w:rPr>
      </w:pPr>
    </w:p>
    <w:p w14:paraId="551F1EC5" w14:textId="77777777" w:rsidR="005D2855" w:rsidRPr="004228ED" w:rsidRDefault="005D2855" w:rsidP="005D2855">
      <w:pPr>
        <w:tabs>
          <w:tab w:val="left" w:pos="90"/>
        </w:tabs>
        <w:spacing w:line="240" w:lineRule="auto"/>
        <w:ind w:left="90"/>
        <w:rPr>
          <w:rFonts w:ascii="Sylfaen" w:hAnsi="Sylfaen"/>
          <w:color w:val="000000"/>
          <w:lang w:val="ka-GE"/>
        </w:rPr>
      </w:pPr>
    </w:p>
    <w:p w14:paraId="25EC4C4D" w14:textId="77777777" w:rsidR="005D2855" w:rsidRPr="004228ED" w:rsidRDefault="005D2855" w:rsidP="005D2855">
      <w:pPr>
        <w:spacing w:after="160" w:line="240" w:lineRule="auto"/>
        <w:jc w:val="right"/>
        <w:rPr>
          <w:rFonts w:ascii="Sylfaen" w:hAnsi="Sylfaen" w:cs="Sylfaen"/>
          <w:b/>
          <w:sz w:val="20"/>
          <w:szCs w:val="20"/>
          <w:lang w:val="ka-GE"/>
        </w:rPr>
      </w:pPr>
      <w:r w:rsidRPr="004228ED">
        <w:rPr>
          <w:rFonts w:ascii="Sylfaen" w:hAnsi="Sylfaen" w:cs="Sylfaen"/>
          <w:b/>
          <w:sz w:val="20"/>
          <w:szCs w:val="20"/>
          <w:lang w:val="ka-GE"/>
        </w:rPr>
        <w:t>დანართი №2</w:t>
      </w:r>
    </w:p>
    <w:p w14:paraId="7537EC8D" w14:textId="77777777" w:rsidR="005D2855" w:rsidRPr="004228ED" w:rsidRDefault="005D2855" w:rsidP="005D2855">
      <w:pPr>
        <w:spacing w:after="160" w:line="240" w:lineRule="auto"/>
        <w:ind w:left="90"/>
        <w:jc w:val="both"/>
        <w:rPr>
          <w:rFonts w:ascii="Sylfaen" w:hAnsi="Sylfaen" w:cs="Sylfaen"/>
          <w:sz w:val="20"/>
          <w:szCs w:val="20"/>
          <w:lang w:val="ka-GE"/>
        </w:rPr>
      </w:pPr>
      <w:r w:rsidRPr="004228ED">
        <w:rPr>
          <w:rFonts w:ascii="Sylfaen" w:hAnsi="Sylfaen" w:cs="Sylfaen"/>
          <w:sz w:val="20"/>
          <w:szCs w:val="20"/>
          <w:lang w:val="ka-GE"/>
        </w:rPr>
        <w:t>ავტომანქანების მონაცემები და საწვავის ლიმიტები (ლიმიტების მოცულობა საორიენტაციო ხასიათს ატარებს და შესაძლებელია შეიცვალოს მხარეთა მიერ ურთიერთშეთანხმებული წესით, კომუნიკაციის ნებისმიერი საშუალების გამოყენებით და არ საჭიროებს ხელშეკრულებაში ცვლილების შეტანას)</w:t>
      </w:r>
    </w:p>
    <w:p w14:paraId="7D7AE178" w14:textId="77777777" w:rsidR="005D2855" w:rsidRPr="00351526" w:rsidRDefault="005D2855" w:rsidP="005D2855">
      <w:pPr>
        <w:spacing w:after="160" w:line="240" w:lineRule="auto"/>
        <w:ind w:left="90"/>
        <w:jc w:val="both"/>
        <w:rPr>
          <w:rFonts w:ascii="Sylfaen" w:hAnsi="Sylfaen" w:cs="Sylfaen"/>
          <w:sz w:val="20"/>
          <w:szCs w:val="20"/>
          <w:highlight w:val="yellow"/>
          <w:lang w:val="ka-GE"/>
        </w:rPr>
      </w:pPr>
      <w:permStart w:id="1028546617" w:edGrp="everyone"/>
      <w:r w:rsidRPr="00351526">
        <w:rPr>
          <w:rFonts w:ascii="Sylfaen" w:hAnsi="Sylfaen" w:cs="Sylfaen"/>
          <w:sz w:val="20"/>
          <w:szCs w:val="20"/>
          <w:highlight w:val="yellow"/>
          <w:lang w:val="ka-GE"/>
        </w:rPr>
        <w:t>-----------------</w:t>
      </w:r>
    </w:p>
    <w:p w14:paraId="6E28A95C" w14:textId="77777777" w:rsidR="005D2855" w:rsidRPr="00351526" w:rsidRDefault="005D2855" w:rsidP="005D2855">
      <w:pPr>
        <w:spacing w:after="160" w:line="240" w:lineRule="auto"/>
        <w:ind w:left="90"/>
        <w:jc w:val="both"/>
        <w:rPr>
          <w:rFonts w:ascii="Sylfaen" w:hAnsi="Sylfaen" w:cs="Sylfaen"/>
          <w:sz w:val="20"/>
          <w:szCs w:val="20"/>
          <w:highlight w:val="yellow"/>
          <w:lang w:val="ka-GE"/>
        </w:rPr>
      </w:pPr>
      <w:r w:rsidRPr="00351526">
        <w:rPr>
          <w:rFonts w:ascii="Sylfaen" w:hAnsi="Sylfaen" w:cs="Sylfaen"/>
          <w:sz w:val="20"/>
          <w:szCs w:val="20"/>
          <w:highlight w:val="yellow"/>
          <w:lang w:val="ka-GE"/>
        </w:rPr>
        <w:t>-----------------</w:t>
      </w:r>
    </w:p>
    <w:p w14:paraId="28F61680" w14:textId="5C6685F0" w:rsidR="005D2855" w:rsidRDefault="005D2855" w:rsidP="005D2855">
      <w:pPr>
        <w:spacing w:after="160" w:line="240" w:lineRule="auto"/>
        <w:ind w:left="90"/>
        <w:jc w:val="both"/>
        <w:rPr>
          <w:rFonts w:ascii="Sylfaen" w:hAnsi="Sylfaen" w:cs="Sylfaen"/>
          <w:sz w:val="20"/>
          <w:szCs w:val="20"/>
          <w:lang w:val="ka-GE"/>
        </w:rPr>
      </w:pPr>
      <w:r w:rsidRPr="00351526">
        <w:rPr>
          <w:rFonts w:ascii="Sylfaen" w:hAnsi="Sylfaen" w:cs="Sylfaen"/>
          <w:sz w:val="20"/>
          <w:szCs w:val="20"/>
          <w:highlight w:val="yellow"/>
          <w:lang w:val="ka-GE"/>
        </w:rPr>
        <w:t>-----------------</w:t>
      </w:r>
    </w:p>
    <w:permEnd w:id="1028546617"/>
    <w:p w14:paraId="642D31C2" w14:textId="77777777" w:rsidR="005D2855" w:rsidRPr="004228ED" w:rsidRDefault="005D2855" w:rsidP="005D2855">
      <w:pPr>
        <w:spacing w:after="160" w:line="240" w:lineRule="auto"/>
        <w:ind w:left="90"/>
        <w:jc w:val="both"/>
        <w:rPr>
          <w:rFonts w:ascii="Sylfaen" w:hAnsi="Sylfaen" w:cs="Sylfaen"/>
          <w:sz w:val="20"/>
          <w:szCs w:val="20"/>
          <w:lang w:val="ka-GE"/>
        </w:rPr>
      </w:pPr>
    </w:p>
    <w:tbl>
      <w:tblPr>
        <w:tblW w:w="7885" w:type="dxa"/>
        <w:tblInd w:w="1445" w:type="dxa"/>
        <w:tblCellMar>
          <w:left w:w="0" w:type="dxa"/>
          <w:right w:w="0" w:type="dxa"/>
        </w:tblCellMar>
        <w:tblLook w:val="04A0" w:firstRow="1" w:lastRow="0" w:firstColumn="1" w:lastColumn="0" w:noHBand="0" w:noVBand="1"/>
      </w:tblPr>
      <w:tblGrid>
        <w:gridCol w:w="1054"/>
        <w:gridCol w:w="1313"/>
        <w:gridCol w:w="1830"/>
        <w:gridCol w:w="1718"/>
        <w:gridCol w:w="1970"/>
      </w:tblGrid>
      <w:tr w:rsidR="005D2855" w:rsidRPr="004228ED" w14:paraId="51729115" w14:textId="77777777" w:rsidTr="00054C71">
        <w:trPr>
          <w:trHeight w:val="922"/>
        </w:trPr>
        <w:tc>
          <w:tcPr>
            <w:tcW w:w="105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3C9EB85" w14:textId="77777777" w:rsidR="005D2855" w:rsidRPr="004228ED" w:rsidRDefault="005D2855" w:rsidP="00054C71">
            <w:pPr>
              <w:pStyle w:val="TableParagraph"/>
              <w:spacing w:before="1"/>
              <w:ind w:left="14" w:right="13"/>
              <w:jc w:val="center"/>
              <w:rPr>
                <w:b/>
                <w:bCs/>
                <w:color w:val="000000"/>
                <w:sz w:val="20"/>
                <w:szCs w:val="20"/>
              </w:rPr>
            </w:pPr>
            <w:r w:rsidRPr="004228ED">
              <w:rPr>
                <w:rFonts w:ascii="Sylfaen" w:eastAsia="Sylfaen" w:hAnsi="Sylfaen" w:cs="Sylfaen"/>
                <w:b/>
                <w:bCs/>
                <w:i/>
                <w:sz w:val="18"/>
                <w:szCs w:val="20"/>
                <w:lang w:val="ka-GE"/>
              </w:rPr>
              <w:t>N</w:t>
            </w:r>
          </w:p>
        </w:tc>
        <w:tc>
          <w:tcPr>
            <w:tcW w:w="13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5CF793" w14:textId="77777777" w:rsidR="005D2855" w:rsidRPr="004228ED" w:rsidRDefault="005D2855" w:rsidP="00054C71">
            <w:pPr>
              <w:jc w:val="center"/>
              <w:rPr>
                <w:rFonts w:ascii="Sylfaen" w:hAnsi="Sylfaen"/>
                <w:b/>
                <w:bCs/>
                <w:color w:val="000000"/>
                <w:sz w:val="20"/>
                <w:szCs w:val="20"/>
              </w:rPr>
            </w:pPr>
            <w:r w:rsidRPr="004228ED">
              <w:rPr>
                <w:rFonts w:ascii="Sylfaen" w:hAnsi="Sylfaen"/>
                <w:b/>
                <w:bCs/>
                <w:color w:val="000000"/>
                <w:sz w:val="20"/>
                <w:szCs w:val="20"/>
              </w:rPr>
              <w:t>მიწოდების</w:t>
            </w:r>
            <w:r w:rsidRPr="004228ED">
              <w:rPr>
                <w:b/>
                <w:bCs/>
                <w:color w:val="000000"/>
                <w:sz w:val="20"/>
                <w:szCs w:val="20"/>
              </w:rPr>
              <w:t xml:space="preserve"> </w:t>
            </w:r>
            <w:r w:rsidRPr="004228ED">
              <w:rPr>
                <w:rFonts w:ascii="Sylfaen" w:hAnsi="Sylfaen"/>
                <w:b/>
                <w:bCs/>
                <w:color w:val="000000"/>
                <w:sz w:val="20"/>
                <w:szCs w:val="20"/>
              </w:rPr>
              <w:t>ფორმა</w:t>
            </w:r>
          </w:p>
        </w:tc>
        <w:tc>
          <w:tcPr>
            <w:tcW w:w="18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92AD54" w14:textId="77777777" w:rsidR="005D2855" w:rsidRPr="004228ED" w:rsidRDefault="005D2855" w:rsidP="00054C71">
            <w:pPr>
              <w:jc w:val="center"/>
              <w:rPr>
                <w:rFonts w:ascii="Sylfaen" w:hAnsi="Sylfaen"/>
                <w:b/>
                <w:bCs/>
                <w:color w:val="000000"/>
                <w:sz w:val="20"/>
                <w:szCs w:val="20"/>
              </w:rPr>
            </w:pPr>
            <w:r w:rsidRPr="004228ED">
              <w:rPr>
                <w:rFonts w:ascii="Sylfaen" w:hAnsi="Sylfaen"/>
                <w:b/>
                <w:bCs/>
                <w:color w:val="000000"/>
                <w:sz w:val="20"/>
                <w:szCs w:val="20"/>
              </w:rPr>
              <w:t>ავტომობილის</w:t>
            </w:r>
            <w:r w:rsidRPr="004228ED">
              <w:rPr>
                <w:b/>
                <w:bCs/>
                <w:color w:val="000000"/>
                <w:sz w:val="20"/>
                <w:szCs w:val="20"/>
              </w:rPr>
              <w:t xml:space="preserve"> </w:t>
            </w:r>
            <w:r w:rsidRPr="004228ED">
              <w:rPr>
                <w:rFonts w:ascii="Sylfaen" w:hAnsi="Sylfaen"/>
                <w:b/>
                <w:bCs/>
                <w:color w:val="000000"/>
                <w:sz w:val="20"/>
                <w:szCs w:val="20"/>
              </w:rPr>
              <w:t>სარეგისტრაციო</w:t>
            </w:r>
            <w:r w:rsidRPr="004228ED">
              <w:rPr>
                <w:b/>
                <w:bCs/>
                <w:color w:val="000000"/>
                <w:sz w:val="20"/>
                <w:szCs w:val="20"/>
              </w:rPr>
              <w:t xml:space="preserve"> </w:t>
            </w:r>
            <w:r w:rsidRPr="004228ED">
              <w:rPr>
                <w:rFonts w:ascii="Sylfaen" w:hAnsi="Sylfaen"/>
                <w:b/>
                <w:bCs/>
                <w:color w:val="000000"/>
                <w:sz w:val="20"/>
                <w:szCs w:val="20"/>
              </w:rPr>
              <w:t>ნომერი</w:t>
            </w:r>
          </w:p>
        </w:tc>
        <w:tc>
          <w:tcPr>
            <w:tcW w:w="17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102AC8" w14:textId="77777777" w:rsidR="005D2855" w:rsidRPr="004228ED" w:rsidRDefault="005D2855" w:rsidP="00054C71">
            <w:pPr>
              <w:jc w:val="center"/>
              <w:rPr>
                <w:rFonts w:ascii="Sylfaen" w:hAnsi="Sylfaen"/>
                <w:b/>
                <w:bCs/>
                <w:color w:val="000000"/>
                <w:sz w:val="20"/>
                <w:szCs w:val="20"/>
              </w:rPr>
            </w:pPr>
            <w:r w:rsidRPr="004228ED">
              <w:rPr>
                <w:rFonts w:ascii="Sylfaen" w:hAnsi="Sylfaen"/>
                <w:b/>
                <w:bCs/>
                <w:color w:val="000000"/>
                <w:sz w:val="20"/>
                <w:szCs w:val="20"/>
              </w:rPr>
              <w:t>საწვავის</w:t>
            </w:r>
            <w:r w:rsidRPr="004228ED">
              <w:rPr>
                <w:b/>
                <w:bCs/>
                <w:color w:val="000000"/>
                <w:sz w:val="20"/>
                <w:szCs w:val="20"/>
              </w:rPr>
              <w:t xml:space="preserve"> </w:t>
            </w:r>
            <w:r w:rsidRPr="004228ED">
              <w:rPr>
                <w:rFonts w:ascii="Sylfaen" w:hAnsi="Sylfaen"/>
                <w:b/>
                <w:bCs/>
                <w:color w:val="000000"/>
                <w:sz w:val="20"/>
                <w:szCs w:val="20"/>
              </w:rPr>
              <w:t>ტიპი</w:t>
            </w:r>
            <w:r w:rsidRPr="004228ED">
              <w:rPr>
                <w:b/>
                <w:bCs/>
                <w:color w:val="000000"/>
                <w:sz w:val="20"/>
                <w:szCs w:val="20"/>
              </w:rPr>
              <w:t xml:space="preserve"> (</w:t>
            </w:r>
            <w:r w:rsidRPr="004228ED">
              <w:rPr>
                <w:rFonts w:ascii="Sylfaen" w:hAnsi="Sylfaen"/>
                <w:b/>
                <w:bCs/>
                <w:color w:val="000000"/>
                <w:sz w:val="20"/>
                <w:szCs w:val="20"/>
              </w:rPr>
              <w:t>სუპერი</w:t>
            </w:r>
            <w:r w:rsidRPr="004228ED">
              <w:rPr>
                <w:b/>
                <w:bCs/>
                <w:color w:val="000000"/>
                <w:sz w:val="20"/>
                <w:szCs w:val="20"/>
              </w:rPr>
              <w:t>)</w:t>
            </w:r>
          </w:p>
        </w:tc>
        <w:tc>
          <w:tcPr>
            <w:tcW w:w="1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462E7E" w14:textId="77777777" w:rsidR="005D2855" w:rsidRPr="004228ED" w:rsidRDefault="005D2855" w:rsidP="00054C71">
            <w:pPr>
              <w:jc w:val="center"/>
              <w:rPr>
                <w:rFonts w:ascii="Sylfaen" w:hAnsi="Sylfaen"/>
                <w:b/>
                <w:bCs/>
                <w:color w:val="000000"/>
                <w:sz w:val="20"/>
                <w:szCs w:val="20"/>
              </w:rPr>
            </w:pPr>
            <w:r w:rsidRPr="004228ED">
              <w:rPr>
                <w:rFonts w:ascii="Sylfaen" w:hAnsi="Sylfaen"/>
                <w:b/>
                <w:bCs/>
                <w:color w:val="000000"/>
                <w:sz w:val="20"/>
                <w:szCs w:val="20"/>
              </w:rPr>
              <w:t>თვიური</w:t>
            </w:r>
            <w:r w:rsidRPr="004228ED">
              <w:rPr>
                <w:b/>
                <w:bCs/>
                <w:color w:val="000000"/>
                <w:sz w:val="20"/>
                <w:szCs w:val="20"/>
              </w:rPr>
              <w:t xml:space="preserve"> </w:t>
            </w:r>
            <w:r w:rsidRPr="004228ED">
              <w:rPr>
                <w:rFonts w:ascii="Sylfaen" w:hAnsi="Sylfaen"/>
                <w:b/>
                <w:bCs/>
                <w:color w:val="000000"/>
                <w:sz w:val="20"/>
                <w:szCs w:val="20"/>
              </w:rPr>
              <w:t>ლიმიტი</w:t>
            </w:r>
            <w:r w:rsidRPr="004228ED">
              <w:rPr>
                <w:b/>
                <w:bCs/>
                <w:color w:val="000000"/>
                <w:sz w:val="20"/>
                <w:szCs w:val="20"/>
              </w:rPr>
              <w:t xml:space="preserve"> </w:t>
            </w:r>
            <w:r w:rsidRPr="004228ED">
              <w:rPr>
                <w:rFonts w:ascii="Sylfaen" w:hAnsi="Sylfaen"/>
                <w:b/>
                <w:bCs/>
                <w:color w:val="000000"/>
                <w:sz w:val="20"/>
                <w:szCs w:val="20"/>
              </w:rPr>
              <w:t>ლიტრში</w:t>
            </w:r>
          </w:p>
        </w:tc>
      </w:tr>
      <w:tr w:rsidR="005D2855" w:rsidRPr="004228ED" w14:paraId="2CEBF173" w14:textId="77777777" w:rsidTr="00054C71">
        <w:trPr>
          <w:trHeight w:val="922"/>
        </w:trPr>
        <w:tc>
          <w:tcPr>
            <w:tcW w:w="1054"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3334AF64" w14:textId="77777777" w:rsidR="005D2855" w:rsidRPr="004228ED" w:rsidRDefault="005D2855" w:rsidP="00054C71">
            <w:pPr>
              <w:jc w:val="center"/>
              <w:rPr>
                <w:rFonts w:ascii="Sylfaen" w:hAnsi="Sylfaen"/>
                <w:b/>
                <w:bCs/>
                <w:color w:val="000000"/>
                <w:sz w:val="20"/>
                <w:szCs w:val="20"/>
              </w:rPr>
            </w:pPr>
            <w:permStart w:id="1919228418" w:edGrp="everyone" w:colFirst="4" w:colLast="4"/>
            <w:permStart w:id="1135227154" w:edGrp="everyone" w:colFirst="2" w:colLast="2"/>
            <w:permStart w:id="105083958" w:edGrp="everyone" w:colFirst="1" w:colLast="1"/>
            <w:r w:rsidRPr="004228ED">
              <w:rPr>
                <w:rFonts w:ascii="Sylfaen" w:hAnsi="Sylfaen"/>
                <w:b/>
                <w:bCs/>
                <w:color w:val="000000"/>
                <w:sz w:val="20"/>
                <w:szCs w:val="20"/>
              </w:rPr>
              <w:t>1</w:t>
            </w:r>
          </w:p>
        </w:tc>
        <w:tc>
          <w:tcPr>
            <w:tcW w:w="1313" w:type="dxa"/>
            <w:tcBorders>
              <w:top w:val="nil"/>
              <w:left w:val="nil"/>
              <w:bottom w:val="nil"/>
              <w:right w:val="single" w:sz="8" w:space="0" w:color="auto"/>
            </w:tcBorders>
            <w:tcMar>
              <w:top w:w="0" w:type="dxa"/>
              <w:left w:w="108" w:type="dxa"/>
              <w:bottom w:w="0" w:type="dxa"/>
              <w:right w:w="108" w:type="dxa"/>
            </w:tcMar>
            <w:vAlign w:val="center"/>
          </w:tcPr>
          <w:p w14:paraId="0739643A" w14:textId="77777777" w:rsidR="005D2855" w:rsidRPr="004228ED" w:rsidRDefault="005D2855" w:rsidP="00054C71">
            <w:pPr>
              <w:jc w:val="center"/>
              <w:rPr>
                <w:rFonts w:ascii="Sylfaen" w:hAnsi="Sylfaen"/>
                <w:b/>
                <w:bCs/>
                <w:color w:val="000000"/>
                <w:sz w:val="20"/>
                <w:szCs w:val="20"/>
                <w:lang w:val="ka-GE"/>
              </w:rPr>
            </w:pPr>
            <w:r w:rsidRPr="00351526">
              <w:rPr>
                <w:rFonts w:ascii="Sylfaen" w:hAnsi="Sylfaen"/>
                <w:b/>
                <w:bCs/>
                <w:color w:val="000000"/>
                <w:sz w:val="20"/>
                <w:szCs w:val="20"/>
                <w:highlight w:val="yellow"/>
                <w:lang w:val="ka-GE"/>
              </w:rPr>
              <w:t>---------</w:t>
            </w:r>
          </w:p>
        </w:tc>
        <w:tc>
          <w:tcPr>
            <w:tcW w:w="1830" w:type="dxa"/>
            <w:tcBorders>
              <w:top w:val="nil"/>
              <w:left w:val="nil"/>
              <w:bottom w:val="nil"/>
              <w:right w:val="single" w:sz="8" w:space="0" w:color="auto"/>
            </w:tcBorders>
            <w:tcMar>
              <w:top w:w="0" w:type="dxa"/>
              <w:left w:w="108" w:type="dxa"/>
              <w:bottom w:w="0" w:type="dxa"/>
              <w:right w:w="108" w:type="dxa"/>
            </w:tcMar>
            <w:vAlign w:val="center"/>
          </w:tcPr>
          <w:p w14:paraId="3FC6B0D4" w14:textId="77777777" w:rsidR="005D2855" w:rsidRPr="004228ED" w:rsidRDefault="005D2855" w:rsidP="00054C71">
            <w:pPr>
              <w:rPr>
                <w:rFonts w:ascii="Sylfaen" w:hAnsi="Sylfaen"/>
                <w:b/>
                <w:bCs/>
                <w:color w:val="000000"/>
                <w:sz w:val="20"/>
                <w:szCs w:val="20"/>
                <w:lang w:val="ka-GE"/>
              </w:rPr>
            </w:pPr>
            <w:r w:rsidRPr="00351526">
              <w:rPr>
                <w:rFonts w:ascii="Sylfaen" w:hAnsi="Sylfaen"/>
                <w:b/>
                <w:bCs/>
                <w:color w:val="000000"/>
                <w:sz w:val="20"/>
                <w:szCs w:val="20"/>
                <w:highlight w:val="yellow"/>
                <w:lang w:val="ka-GE"/>
              </w:rPr>
              <w:t>------------------</w:t>
            </w:r>
          </w:p>
        </w:tc>
        <w:tc>
          <w:tcPr>
            <w:tcW w:w="1718" w:type="dxa"/>
            <w:tcBorders>
              <w:top w:val="nil"/>
              <w:left w:val="nil"/>
              <w:bottom w:val="nil"/>
              <w:right w:val="single" w:sz="8" w:space="0" w:color="auto"/>
            </w:tcBorders>
            <w:tcMar>
              <w:top w:w="0" w:type="dxa"/>
              <w:left w:w="108" w:type="dxa"/>
              <w:bottom w:w="0" w:type="dxa"/>
              <w:right w:w="108" w:type="dxa"/>
            </w:tcMar>
            <w:vAlign w:val="center"/>
            <w:hideMark/>
          </w:tcPr>
          <w:p w14:paraId="447A91DA" w14:textId="77777777" w:rsidR="005D2855" w:rsidRPr="004228ED" w:rsidRDefault="005D2855" w:rsidP="00054C71">
            <w:pPr>
              <w:jc w:val="center"/>
              <w:rPr>
                <w:rFonts w:ascii="Sylfaen" w:hAnsi="Sylfaen"/>
                <w:b/>
                <w:bCs/>
                <w:color w:val="000000"/>
                <w:sz w:val="20"/>
                <w:szCs w:val="20"/>
              </w:rPr>
            </w:pPr>
            <w:r w:rsidRPr="004228ED">
              <w:rPr>
                <w:rFonts w:ascii="Sylfaen" w:hAnsi="Sylfaen"/>
                <w:b/>
                <w:bCs/>
                <w:color w:val="000000"/>
                <w:sz w:val="20"/>
                <w:szCs w:val="20"/>
                <w:lang w:val="ka-GE"/>
              </w:rPr>
              <w:t>„სუპერი“  („ეკო სუპერი“)</w:t>
            </w:r>
          </w:p>
        </w:tc>
        <w:tc>
          <w:tcPr>
            <w:tcW w:w="1970" w:type="dxa"/>
            <w:tcBorders>
              <w:top w:val="nil"/>
              <w:left w:val="nil"/>
              <w:bottom w:val="nil"/>
              <w:right w:val="single" w:sz="8" w:space="0" w:color="auto"/>
            </w:tcBorders>
            <w:tcMar>
              <w:top w:w="0" w:type="dxa"/>
              <w:left w:w="108" w:type="dxa"/>
              <w:bottom w:w="0" w:type="dxa"/>
              <w:right w:w="108" w:type="dxa"/>
            </w:tcMar>
            <w:vAlign w:val="center"/>
            <w:hideMark/>
          </w:tcPr>
          <w:p w14:paraId="2D3A340F" w14:textId="77777777" w:rsidR="005D2855" w:rsidRPr="004228ED" w:rsidRDefault="005D2855" w:rsidP="00054C71">
            <w:pPr>
              <w:jc w:val="center"/>
              <w:rPr>
                <w:rFonts w:ascii="Sylfaen" w:hAnsi="Sylfaen"/>
                <w:b/>
                <w:bCs/>
                <w:color w:val="000000"/>
                <w:sz w:val="20"/>
                <w:szCs w:val="20"/>
              </w:rPr>
            </w:pPr>
            <w:r w:rsidRPr="00351526">
              <w:rPr>
                <w:rFonts w:ascii="Sylfaen" w:hAnsi="Sylfaen"/>
                <w:b/>
                <w:bCs/>
                <w:color w:val="000000"/>
                <w:sz w:val="20"/>
                <w:szCs w:val="20"/>
                <w:highlight w:val="yellow"/>
                <w:lang w:val="ka-GE"/>
              </w:rPr>
              <w:t>----------------</w:t>
            </w:r>
            <w:r w:rsidRPr="00351526">
              <w:rPr>
                <w:rFonts w:ascii="Sylfaen" w:hAnsi="Sylfaen"/>
                <w:b/>
                <w:bCs/>
                <w:color w:val="000000"/>
                <w:sz w:val="20"/>
                <w:szCs w:val="20"/>
                <w:highlight w:val="yellow"/>
              </w:rPr>
              <w:t xml:space="preserve">    </w:t>
            </w:r>
          </w:p>
        </w:tc>
      </w:tr>
      <w:tr w:rsidR="005D2855" w:rsidRPr="004228ED" w14:paraId="0E69E800" w14:textId="77777777" w:rsidTr="00054C71">
        <w:trPr>
          <w:trHeight w:val="922"/>
        </w:trPr>
        <w:tc>
          <w:tcPr>
            <w:tcW w:w="10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9AA5FC" w14:textId="77777777" w:rsidR="005D2855" w:rsidRPr="004228ED" w:rsidRDefault="005D2855" w:rsidP="00054C71">
            <w:pPr>
              <w:jc w:val="center"/>
              <w:rPr>
                <w:rFonts w:ascii="Sylfaen" w:hAnsi="Sylfaen"/>
                <w:b/>
                <w:bCs/>
                <w:color w:val="000000"/>
                <w:sz w:val="20"/>
                <w:szCs w:val="20"/>
                <w:lang w:val="ka-GE"/>
              </w:rPr>
            </w:pPr>
            <w:permStart w:id="2143308791" w:edGrp="everyone" w:colFirst="4" w:colLast="4"/>
            <w:permStart w:id="1161822736" w:edGrp="everyone" w:colFirst="2" w:colLast="2"/>
            <w:permStart w:id="1438932209" w:edGrp="everyone" w:colFirst="1" w:colLast="1"/>
            <w:permEnd w:id="1919228418"/>
            <w:permEnd w:id="1135227154"/>
            <w:permEnd w:id="105083958"/>
            <w:r w:rsidRPr="004228ED">
              <w:rPr>
                <w:rFonts w:ascii="Sylfaen" w:hAnsi="Sylfaen"/>
                <w:b/>
                <w:bCs/>
                <w:color w:val="000000"/>
                <w:sz w:val="20"/>
                <w:szCs w:val="20"/>
                <w:lang w:val="ka-GE"/>
              </w:rPr>
              <w:t>2</w:t>
            </w:r>
          </w:p>
          <w:p w14:paraId="31DEB340" w14:textId="77777777" w:rsidR="005D2855" w:rsidRPr="004228ED" w:rsidRDefault="005D2855" w:rsidP="00054C71">
            <w:pPr>
              <w:jc w:val="center"/>
              <w:rPr>
                <w:rFonts w:ascii="Sylfaen" w:hAnsi="Sylfaen"/>
                <w:b/>
                <w:bCs/>
                <w:color w:val="000000"/>
                <w:sz w:val="20"/>
                <w:szCs w:val="20"/>
                <w:lang w:val="ka-GE"/>
              </w:rPr>
            </w:pPr>
          </w:p>
        </w:tc>
        <w:tc>
          <w:tcPr>
            <w:tcW w:w="1313" w:type="dxa"/>
            <w:tcBorders>
              <w:top w:val="nil"/>
              <w:left w:val="nil"/>
              <w:bottom w:val="single" w:sz="8" w:space="0" w:color="auto"/>
              <w:right w:val="single" w:sz="8" w:space="0" w:color="auto"/>
            </w:tcBorders>
            <w:tcMar>
              <w:top w:w="0" w:type="dxa"/>
              <w:left w:w="108" w:type="dxa"/>
              <w:bottom w:w="0" w:type="dxa"/>
              <w:right w:w="108" w:type="dxa"/>
            </w:tcMar>
            <w:vAlign w:val="center"/>
          </w:tcPr>
          <w:p w14:paraId="478F7E15" w14:textId="77777777" w:rsidR="005D2855" w:rsidRPr="004228ED" w:rsidRDefault="005D2855" w:rsidP="00054C71">
            <w:pPr>
              <w:jc w:val="center"/>
              <w:rPr>
                <w:rFonts w:ascii="Sylfaen" w:hAnsi="Sylfaen"/>
                <w:b/>
                <w:bCs/>
                <w:color w:val="000000"/>
                <w:sz w:val="20"/>
                <w:szCs w:val="20"/>
                <w:lang w:val="ka-GE"/>
              </w:rPr>
            </w:pPr>
            <w:r w:rsidRPr="00351526">
              <w:rPr>
                <w:rFonts w:ascii="Sylfaen" w:hAnsi="Sylfaen"/>
                <w:b/>
                <w:bCs/>
                <w:color w:val="000000"/>
                <w:sz w:val="20"/>
                <w:szCs w:val="20"/>
                <w:highlight w:val="yellow"/>
                <w:lang w:val="ka-GE"/>
              </w:rPr>
              <w:t>---------</w:t>
            </w:r>
          </w:p>
        </w:tc>
        <w:tc>
          <w:tcPr>
            <w:tcW w:w="1830" w:type="dxa"/>
            <w:tcBorders>
              <w:top w:val="nil"/>
              <w:left w:val="nil"/>
              <w:bottom w:val="single" w:sz="8" w:space="0" w:color="auto"/>
              <w:right w:val="single" w:sz="8" w:space="0" w:color="auto"/>
            </w:tcBorders>
            <w:tcMar>
              <w:top w:w="0" w:type="dxa"/>
              <w:left w:w="108" w:type="dxa"/>
              <w:bottom w:w="0" w:type="dxa"/>
              <w:right w:w="108" w:type="dxa"/>
            </w:tcMar>
            <w:vAlign w:val="center"/>
          </w:tcPr>
          <w:p w14:paraId="66E4D1AE" w14:textId="77777777" w:rsidR="005D2855" w:rsidRPr="004228ED" w:rsidRDefault="005D2855" w:rsidP="00054C71">
            <w:pPr>
              <w:rPr>
                <w:rFonts w:ascii="Sylfaen" w:hAnsi="Sylfaen"/>
                <w:b/>
                <w:bCs/>
                <w:color w:val="000000"/>
                <w:sz w:val="20"/>
                <w:szCs w:val="20"/>
                <w:lang w:val="ka-GE"/>
              </w:rPr>
            </w:pPr>
            <w:r w:rsidRPr="00351526">
              <w:rPr>
                <w:rFonts w:ascii="Sylfaen" w:hAnsi="Sylfaen"/>
                <w:b/>
                <w:bCs/>
                <w:color w:val="000000"/>
                <w:sz w:val="20"/>
                <w:szCs w:val="20"/>
                <w:highlight w:val="yellow"/>
                <w:lang w:val="ka-GE"/>
              </w:rPr>
              <w:t>------------------</w:t>
            </w:r>
          </w:p>
        </w:tc>
        <w:tc>
          <w:tcPr>
            <w:tcW w:w="17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34CE92F" w14:textId="77777777" w:rsidR="005D2855" w:rsidRPr="004228ED" w:rsidRDefault="005D2855" w:rsidP="00054C71">
            <w:pPr>
              <w:jc w:val="center"/>
              <w:rPr>
                <w:rFonts w:ascii="Sylfaen" w:hAnsi="Sylfaen"/>
                <w:b/>
                <w:bCs/>
                <w:color w:val="000000"/>
                <w:sz w:val="20"/>
                <w:szCs w:val="20"/>
                <w:lang w:val="ka-GE"/>
              </w:rPr>
            </w:pPr>
          </w:p>
        </w:tc>
        <w:tc>
          <w:tcPr>
            <w:tcW w:w="1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89A9C45" w14:textId="77777777" w:rsidR="005D2855" w:rsidRPr="004228ED" w:rsidRDefault="005D2855" w:rsidP="00054C71">
            <w:pPr>
              <w:jc w:val="center"/>
              <w:rPr>
                <w:rFonts w:ascii="Sylfaen" w:hAnsi="Sylfaen"/>
                <w:b/>
                <w:bCs/>
                <w:color w:val="000000"/>
                <w:sz w:val="20"/>
                <w:szCs w:val="20"/>
                <w:lang w:val="ka-GE"/>
              </w:rPr>
            </w:pPr>
            <w:r w:rsidRPr="00351526">
              <w:rPr>
                <w:rFonts w:ascii="Sylfaen" w:hAnsi="Sylfaen"/>
                <w:b/>
                <w:bCs/>
                <w:color w:val="000000"/>
                <w:sz w:val="20"/>
                <w:szCs w:val="20"/>
                <w:highlight w:val="yellow"/>
                <w:lang w:val="ka-GE"/>
              </w:rPr>
              <w:t>----------------</w:t>
            </w:r>
            <w:r w:rsidRPr="00351526">
              <w:rPr>
                <w:rFonts w:ascii="Sylfaen" w:hAnsi="Sylfaen"/>
                <w:b/>
                <w:bCs/>
                <w:color w:val="000000"/>
                <w:sz w:val="20"/>
                <w:szCs w:val="20"/>
                <w:highlight w:val="yellow"/>
              </w:rPr>
              <w:t xml:space="preserve">    </w:t>
            </w:r>
          </w:p>
        </w:tc>
      </w:tr>
      <w:permEnd w:id="2143308791"/>
      <w:permEnd w:id="1161822736"/>
      <w:permEnd w:id="1438932209"/>
    </w:tbl>
    <w:p w14:paraId="39EFB3AB" w14:textId="3BCC6B62"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2C405449" w14:textId="2CC6945F"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5936D5EE" w14:textId="27B9E800"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5C6D5365" w14:textId="77777777" w:rsidR="005D2855" w:rsidRPr="004228ED" w:rsidRDefault="005D2855" w:rsidP="005D2855">
      <w:pPr>
        <w:spacing w:after="160" w:line="240" w:lineRule="auto"/>
        <w:ind w:left="90" w:right="900"/>
        <w:jc w:val="right"/>
        <w:rPr>
          <w:rFonts w:ascii="Sylfaen" w:hAnsi="Sylfaen" w:cs="Sylfaen"/>
          <w:b/>
          <w:sz w:val="20"/>
          <w:szCs w:val="20"/>
          <w:lang w:val="ka-GE"/>
        </w:rPr>
      </w:pPr>
      <w:r w:rsidRPr="004228ED">
        <w:rPr>
          <w:rFonts w:ascii="Sylfaen" w:hAnsi="Sylfaen" w:cs="Sylfaen"/>
          <w:b/>
          <w:sz w:val="20"/>
          <w:szCs w:val="20"/>
          <w:lang w:val="ka-GE"/>
        </w:rPr>
        <w:t>დანართი №3</w:t>
      </w:r>
    </w:p>
    <w:p w14:paraId="69252567" w14:textId="77777777" w:rsidR="005D2855" w:rsidRPr="004228ED" w:rsidRDefault="005D2855" w:rsidP="005D2855">
      <w:pPr>
        <w:tabs>
          <w:tab w:val="left" w:pos="90"/>
        </w:tabs>
        <w:spacing w:line="240" w:lineRule="auto"/>
        <w:ind w:left="90"/>
        <w:rPr>
          <w:rFonts w:ascii="Sylfaen" w:hAnsi="Sylfaen"/>
          <w:b/>
          <w:color w:val="000000"/>
          <w:lang w:val="ka-GE"/>
        </w:rPr>
      </w:pPr>
      <w:r w:rsidRPr="004228ED">
        <w:rPr>
          <w:rFonts w:ascii="Sylfaen" w:hAnsi="Sylfaen"/>
          <w:b/>
          <w:color w:val="000000"/>
          <w:lang w:val="ka-GE"/>
        </w:rPr>
        <w:t>ავტოგასამართი სადგურების სია</w:t>
      </w:r>
    </w:p>
    <w:tbl>
      <w:tblPr>
        <w:tblW w:w="11160" w:type="dxa"/>
        <w:tblInd w:w="-5" w:type="dxa"/>
        <w:tblLook w:val="04A0" w:firstRow="1" w:lastRow="0" w:firstColumn="1" w:lastColumn="0" w:noHBand="0" w:noVBand="1"/>
      </w:tblPr>
      <w:tblGrid>
        <w:gridCol w:w="440"/>
        <w:gridCol w:w="2115"/>
        <w:gridCol w:w="1523"/>
        <w:gridCol w:w="7082"/>
      </w:tblGrid>
      <w:tr w:rsidR="005D2855" w:rsidRPr="005D2855" w14:paraId="654E35B1" w14:textId="77777777" w:rsidTr="00351526">
        <w:trPr>
          <w:trHeight w:val="29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E03F4" w14:textId="77777777" w:rsidR="005D2855" w:rsidRPr="005D2855" w:rsidRDefault="005D2855" w:rsidP="005D2855">
            <w:pPr>
              <w:spacing w:after="0" w:line="240" w:lineRule="auto"/>
              <w:rPr>
                <w:rFonts w:cs="Calibri"/>
                <w:color w:val="000000"/>
              </w:rPr>
            </w:pPr>
            <w:r w:rsidRPr="005D2855">
              <w:rPr>
                <w:rFonts w:cs="Calibri"/>
                <w:color w:val="000000"/>
              </w:rPr>
              <w:t>N</w:t>
            </w:r>
          </w:p>
        </w:tc>
        <w:tc>
          <w:tcPr>
            <w:tcW w:w="2115" w:type="dxa"/>
            <w:tcBorders>
              <w:top w:val="single" w:sz="4" w:space="0" w:color="auto"/>
              <w:left w:val="nil"/>
              <w:bottom w:val="single" w:sz="4" w:space="0" w:color="auto"/>
              <w:right w:val="single" w:sz="4" w:space="0" w:color="auto"/>
            </w:tcBorders>
            <w:shd w:val="clear" w:color="auto" w:fill="auto"/>
            <w:noWrap/>
            <w:vAlign w:val="bottom"/>
            <w:hideMark/>
          </w:tcPr>
          <w:p w14:paraId="0FBA5C05" w14:textId="77777777" w:rsidR="005D2855" w:rsidRPr="005D2855" w:rsidRDefault="005D2855" w:rsidP="005D2855">
            <w:pPr>
              <w:spacing w:after="0" w:line="240" w:lineRule="auto"/>
              <w:rPr>
                <w:rFonts w:cs="Calibri"/>
                <w:b/>
                <w:bCs/>
                <w:color w:val="000000"/>
              </w:rPr>
            </w:pPr>
            <w:r w:rsidRPr="005D2855">
              <w:rPr>
                <w:rFonts w:cs="Calibri"/>
                <w:b/>
                <w:bCs/>
                <w:color w:val="000000"/>
              </w:rPr>
              <w:t>აგს</w:t>
            </w:r>
          </w:p>
        </w:tc>
        <w:tc>
          <w:tcPr>
            <w:tcW w:w="1523" w:type="dxa"/>
            <w:tcBorders>
              <w:top w:val="single" w:sz="4" w:space="0" w:color="auto"/>
              <w:left w:val="nil"/>
              <w:bottom w:val="single" w:sz="4" w:space="0" w:color="auto"/>
              <w:right w:val="single" w:sz="4" w:space="0" w:color="auto"/>
            </w:tcBorders>
            <w:shd w:val="clear" w:color="auto" w:fill="auto"/>
            <w:noWrap/>
            <w:vAlign w:val="bottom"/>
            <w:hideMark/>
          </w:tcPr>
          <w:p w14:paraId="7B68DE04" w14:textId="77777777" w:rsidR="005D2855" w:rsidRPr="005D2855" w:rsidRDefault="005D2855" w:rsidP="005D2855">
            <w:pPr>
              <w:spacing w:after="0" w:line="240" w:lineRule="auto"/>
              <w:rPr>
                <w:rFonts w:cs="Calibri"/>
                <w:b/>
                <w:bCs/>
                <w:color w:val="000000"/>
              </w:rPr>
            </w:pPr>
            <w:r w:rsidRPr="005D2855">
              <w:rPr>
                <w:rFonts w:cs="Calibri"/>
                <w:b/>
                <w:bCs/>
                <w:color w:val="000000"/>
              </w:rPr>
              <w:t>რეგიონი</w:t>
            </w:r>
          </w:p>
        </w:tc>
        <w:tc>
          <w:tcPr>
            <w:tcW w:w="7082" w:type="dxa"/>
            <w:tcBorders>
              <w:top w:val="single" w:sz="4" w:space="0" w:color="auto"/>
              <w:left w:val="nil"/>
              <w:bottom w:val="single" w:sz="4" w:space="0" w:color="auto"/>
              <w:right w:val="single" w:sz="4" w:space="0" w:color="auto"/>
            </w:tcBorders>
            <w:shd w:val="clear" w:color="auto" w:fill="auto"/>
            <w:noWrap/>
            <w:vAlign w:val="center"/>
            <w:hideMark/>
          </w:tcPr>
          <w:p w14:paraId="011A341F" w14:textId="77777777" w:rsidR="005D2855" w:rsidRPr="005D2855" w:rsidRDefault="005D2855" w:rsidP="005D2855">
            <w:pPr>
              <w:spacing w:after="0" w:line="240" w:lineRule="auto"/>
              <w:rPr>
                <w:rFonts w:cs="Calibri"/>
                <w:b/>
                <w:bCs/>
                <w:color w:val="000000"/>
              </w:rPr>
            </w:pPr>
            <w:r w:rsidRPr="005D2855">
              <w:rPr>
                <w:rFonts w:cs="Calibri"/>
                <w:b/>
                <w:bCs/>
                <w:color w:val="000000"/>
              </w:rPr>
              <w:t>მისამართი</w:t>
            </w:r>
          </w:p>
        </w:tc>
      </w:tr>
      <w:tr w:rsidR="005D2855" w:rsidRPr="005D2855" w14:paraId="43EA59CC"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46EBC7E" w14:textId="77777777" w:rsidR="005D2855" w:rsidRPr="005D2855" w:rsidRDefault="005D2855" w:rsidP="005D2855">
            <w:pPr>
              <w:spacing w:after="0" w:line="240" w:lineRule="auto"/>
              <w:jc w:val="right"/>
              <w:rPr>
                <w:rFonts w:cs="Calibri"/>
                <w:color w:val="000000"/>
              </w:rPr>
            </w:pPr>
            <w:r w:rsidRPr="005D2855">
              <w:rPr>
                <w:rFonts w:cs="Calibri"/>
                <w:color w:val="000000"/>
              </w:rPr>
              <w:t>1</w:t>
            </w:r>
          </w:p>
        </w:tc>
        <w:tc>
          <w:tcPr>
            <w:tcW w:w="2115" w:type="dxa"/>
            <w:tcBorders>
              <w:top w:val="nil"/>
              <w:left w:val="nil"/>
              <w:bottom w:val="single" w:sz="4" w:space="0" w:color="auto"/>
              <w:right w:val="single" w:sz="4" w:space="0" w:color="auto"/>
            </w:tcBorders>
            <w:shd w:val="clear" w:color="auto" w:fill="auto"/>
            <w:noWrap/>
            <w:vAlign w:val="bottom"/>
            <w:hideMark/>
          </w:tcPr>
          <w:p w14:paraId="2741F003" w14:textId="6887AB84" w:rsidR="005D2855" w:rsidRPr="005D2855" w:rsidRDefault="00054C71" w:rsidP="005D2855">
            <w:pPr>
              <w:spacing w:after="0" w:line="240" w:lineRule="auto"/>
              <w:rPr>
                <w:rFonts w:ascii="AcadNusx" w:hAnsi="AcadNusx" w:cs="Calibri"/>
                <w:sz w:val="20"/>
                <w:szCs w:val="20"/>
              </w:rPr>
            </w:pPr>
            <w:r>
              <w:rPr>
                <w:rFonts w:ascii="Sylfaen" w:hAnsi="Sylfaen" w:cs="Calibri"/>
                <w:sz w:val="20"/>
                <w:szCs w:val="20"/>
                <w:lang w:val="ka-GE"/>
              </w:rPr>
              <w:t>აგურები</w:t>
            </w:r>
          </w:p>
        </w:tc>
        <w:tc>
          <w:tcPr>
            <w:tcW w:w="1523" w:type="dxa"/>
            <w:tcBorders>
              <w:top w:val="nil"/>
              <w:left w:val="nil"/>
              <w:bottom w:val="single" w:sz="4" w:space="0" w:color="auto"/>
              <w:right w:val="single" w:sz="4" w:space="0" w:color="auto"/>
            </w:tcBorders>
            <w:shd w:val="clear" w:color="auto" w:fill="auto"/>
            <w:noWrap/>
            <w:vAlign w:val="bottom"/>
            <w:hideMark/>
          </w:tcPr>
          <w:p w14:paraId="27A16C72"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76CA2495"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ხეთაგუროვის, 40-ის მიმდებარედ</w:t>
            </w:r>
          </w:p>
        </w:tc>
      </w:tr>
      <w:tr w:rsidR="005D2855" w:rsidRPr="005D2855" w14:paraId="09E51B38"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1083AFB8" w14:textId="77777777" w:rsidR="005D2855" w:rsidRPr="005D2855" w:rsidRDefault="005D2855" w:rsidP="005D2855">
            <w:pPr>
              <w:spacing w:after="0" w:line="240" w:lineRule="auto"/>
              <w:jc w:val="right"/>
              <w:rPr>
                <w:rFonts w:cs="Calibri"/>
                <w:color w:val="000000"/>
              </w:rPr>
            </w:pPr>
            <w:r w:rsidRPr="005D2855">
              <w:rPr>
                <w:rFonts w:cs="Calibri"/>
                <w:color w:val="000000"/>
              </w:rPr>
              <w:t>2</w:t>
            </w:r>
          </w:p>
        </w:tc>
        <w:tc>
          <w:tcPr>
            <w:tcW w:w="2115" w:type="dxa"/>
            <w:tcBorders>
              <w:top w:val="nil"/>
              <w:left w:val="nil"/>
              <w:bottom w:val="single" w:sz="4" w:space="0" w:color="auto"/>
              <w:right w:val="single" w:sz="4" w:space="0" w:color="auto"/>
            </w:tcBorders>
            <w:shd w:val="clear" w:color="auto" w:fill="auto"/>
            <w:noWrap/>
            <w:vAlign w:val="bottom"/>
            <w:hideMark/>
          </w:tcPr>
          <w:p w14:paraId="26F8D9B2" w14:textId="37CBCF2E"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ნაძალადევი</w:t>
            </w:r>
          </w:p>
        </w:tc>
        <w:tc>
          <w:tcPr>
            <w:tcW w:w="1523" w:type="dxa"/>
            <w:tcBorders>
              <w:top w:val="nil"/>
              <w:left w:val="nil"/>
              <w:bottom w:val="single" w:sz="4" w:space="0" w:color="auto"/>
              <w:right w:val="single" w:sz="4" w:space="0" w:color="auto"/>
            </w:tcBorders>
            <w:shd w:val="clear" w:color="auto" w:fill="auto"/>
            <w:noWrap/>
            <w:vAlign w:val="bottom"/>
            <w:hideMark/>
          </w:tcPr>
          <w:p w14:paraId="33C44FD1"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0D36C9B7"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ცოტნე დადიანის, 134 გ</w:t>
            </w:r>
          </w:p>
        </w:tc>
      </w:tr>
      <w:tr w:rsidR="005D2855" w:rsidRPr="005D2855" w14:paraId="5D3B1DFB"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551ED7D" w14:textId="77777777" w:rsidR="005D2855" w:rsidRPr="005D2855" w:rsidRDefault="005D2855" w:rsidP="005D2855">
            <w:pPr>
              <w:spacing w:after="0" w:line="240" w:lineRule="auto"/>
              <w:jc w:val="right"/>
              <w:rPr>
                <w:rFonts w:cs="Calibri"/>
                <w:color w:val="000000"/>
              </w:rPr>
            </w:pPr>
            <w:r w:rsidRPr="005D2855">
              <w:rPr>
                <w:rFonts w:cs="Calibri"/>
                <w:color w:val="000000"/>
              </w:rPr>
              <w:t>3</w:t>
            </w:r>
          </w:p>
        </w:tc>
        <w:tc>
          <w:tcPr>
            <w:tcW w:w="2115" w:type="dxa"/>
            <w:tcBorders>
              <w:top w:val="nil"/>
              <w:left w:val="nil"/>
              <w:bottom w:val="single" w:sz="4" w:space="0" w:color="auto"/>
              <w:right w:val="single" w:sz="4" w:space="0" w:color="auto"/>
            </w:tcBorders>
            <w:shd w:val="clear" w:color="auto" w:fill="auto"/>
            <w:noWrap/>
            <w:vAlign w:val="bottom"/>
            <w:hideMark/>
          </w:tcPr>
          <w:p w14:paraId="2310AC74" w14:textId="20D7E497" w:rsidR="005D2855" w:rsidRPr="00351526" w:rsidRDefault="00351526" w:rsidP="005D2855">
            <w:pPr>
              <w:spacing w:after="0" w:line="240" w:lineRule="auto"/>
              <w:rPr>
                <w:rFonts w:ascii="Sylfaen" w:hAnsi="Sylfaen" w:cs="Calibri"/>
                <w:color w:val="000000"/>
                <w:sz w:val="20"/>
                <w:szCs w:val="20"/>
                <w:lang w:val="ka-GE"/>
              </w:rPr>
            </w:pPr>
            <w:r>
              <w:rPr>
                <w:rFonts w:ascii="Sylfaen" w:hAnsi="Sylfaen" w:cs="Calibri"/>
                <w:color w:val="000000"/>
                <w:sz w:val="20"/>
                <w:szCs w:val="20"/>
                <w:lang w:val="ka-GE"/>
              </w:rPr>
              <w:t>მელაანი</w:t>
            </w:r>
          </w:p>
        </w:tc>
        <w:tc>
          <w:tcPr>
            <w:tcW w:w="1523" w:type="dxa"/>
            <w:tcBorders>
              <w:top w:val="nil"/>
              <w:left w:val="nil"/>
              <w:bottom w:val="single" w:sz="4" w:space="0" w:color="auto"/>
              <w:right w:val="single" w:sz="4" w:space="0" w:color="auto"/>
            </w:tcBorders>
            <w:shd w:val="clear" w:color="auto" w:fill="auto"/>
            <w:noWrap/>
            <w:vAlign w:val="bottom"/>
            <w:hideMark/>
          </w:tcPr>
          <w:p w14:paraId="51B4A206"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19B8AFC0"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მელაანის ქუჩა N 64-ის მიმდებარედ</w:t>
            </w:r>
          </w:p>
        </w:tc>
      </w:tr>
      <w:tr w:rsidR="005D2855" w:rsidRPr="005D2855" w14:paraId="1A1BAF66"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FFA2018" w14:textId="77777777" w:rsidR="005D2855" w:rsidRPr="005D2855" w:rsidRDefault="005D2855" w:rsidP="005D2855">
            <w:pPr>
              <w:spacing w:after="0" w:line="240" w:lineRule="auto"/>
              <w:jc w:val="right"/>
              <w:rPr>
                <w:rFonts w:cs="Calibri"/>
                <w:color w:val="000000"/>
              </w:rPr>
            </w:pPr>
            <w:r w:rsidRPr="005D2855">
              <w:rPr>
                <w:rFonts w:cs="Calibri"/>
                <w:color w:val="000000"/>
              </w:rPr>
              <w:t>4</w:t>
            </w:r>
          </w:p>
        </w:tc>
        <w:tc>
          <w:tcPr>
            <w:tcW w:w="2115" w:type="dxa"/>
            <w:tcBorders>
              <w:top w:val="nil"/>
              <w:left w:val="nil"/>
              <w:bottom w:val="single" w:sz="4" w:space="0" w:color="auto"/>
              <w:right w:val="single" w:sz="4" w:space="0" w:color="auto"/>
            </w:tcBorders>
            <w:shd w:val="clear" w:color="auto" w:fill="auto"/>
            <w:noWrap/>
            <w:vAlign w:val="bottom"/>
            <w:hideMark/>
          </w:tcPr>
          <w:p w14:paraId="79AE007F" w14:textId="15693645"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ზოოპარკი</w:t>
            </w:r>
          </w:p>
        </w:tc>
        <w:tc>
          <w:tcPr>
            <w:tcW w:w="1523" w:type="dxa"/>
            <w:tcBorders>
              <w:top w:val="nil"/>
              <w:left w:val="nil"/>
              <w:bottom w:val="single" w:sz="4" w:space="0" w:color="auto"/>
              <w:right w:val="single" w:sz="4" w:space="0" w:color="auto"/>
            </w:tcBorders>
            <w:shd w:val="clear" w:color="auto" w:fill="auto"/>
            <w:noWrap/>
            <w:vAlign w:val="bottom"/>
            <w:hideMark/>
          </w:tcPr>
          <w:p w14:paraId="235608CA"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369C0294"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ზოოპარკის მიმდებარედ კოსტავას ქუჩის მხრიდან</w:t>
            </w:r>
          </w:p>
        </w:tc>
      </w:tr>
      <w:tr w:rsidR="005D2855" w:rsidRPr="005D2855" w14:paraId="2484833D"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324A868" w14:textId="77777777" w:rsidR="005D2855" w:rsidRPr="005D2855" w:rsidRDefault="005D2855" w:rsidP="005D2855">
            <w:pPr>
              <w:spacing w:after="0" w:line="240" w:lineRule="auto"/>
              <w:jc w:val="right"/>
              <w:rPr>
                <w:rFonts w:cs="Calibri"/>
                <w:color w:val="000000"/>
              </w:rPr>
            </w:pPr>
            <w:r w:rsidRPr="005D2855">
              <w:rPr>
                <w:rFonts w:cs="Calibri"/>
                <w:color w:val="000000"/>
              </w:rPr>
              <w:t>5</w:t>
            </w:r>
          </w:p>
        </w:tc>
        <w:tc>
          <w:tcPr>
            <w:tcW w:w="2115" w:type="dxa"/>
            <w:tcBorders>
              <w:top w:val="nil"/>
              <w:left w:val="nil"/>
              <w:bottom w:val="single" w:sz="4" w:space="0" w:color="auto"/>
              <w:right w:val="single" w:sz="4" w:space="0" w:color="auto"/>
            </w:tcBorders>
            <w:shd w:val="clear" w:color="auto" w:fill="auto"/>
            <w:noWrap/>
            <w:vAlign w:val="bottom"/>
            <w:hideMark/>
          </w:tcPr>
          <w:p w14:paraId="205D7B25" w14:textId="0053BE80"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ქავთარაძე</w:t>
            </w:r>
          </w:p>
        </w:tc>
        <w:tc>
          <w:tcPr>
            <w:tcW w:w="1523" w:type="dxa"/>
            <w:tcBorders>
              <w:top w:val="nil"/>
              <w:left w:val="nil"/>
              <w:bottom w:val="single" w:sz="4" w:space="0" w:color="auto"/>
              <w:right w:val="single" w:sz="4" w:space="0" w:color="auto"/>
            </w:tcBorders>
            <w:shd w:val="clear" w:color="auto" w:fill="auto"/>
            <w:noWrap/>
            <w:vAlign w:val="bottom"/>
            <w:hideMark/>
          </w:tcPr>
          <w:p w14:paraId="3D49FA5B"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5A164C93"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ქავთარაძის, 1/4</w:t>
            </w:r>
          </w:p>
        </w:tc>
      </w:tr>
      <w:tr w:rsidR="005D2855" w:rsidRPr="005D2855" w14:paraId="761657EA"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AAB7ADA" w14:textId="77777777" w:rsidR="005D2855" w:rsidRPr="005D2855" w:rsidRDefault="005D2855" w:rsidP="005D2855">
            <w:pPr>
              <w:spacing w:after="0" w:line="240" w:lineRule="auto"/>
              <w:jc w:val="right"/>
              <w:rPr>
                <w:rFonts w:cs="Calibri"/>
                <w:color w:val="000000"/>
              </w:rPr>
            </w:pPr>
            <w:r w:rsidRPr="005D2855">
              <w:rPr>
                <w:rFonts w:cs="Calibri"/>
                <w:color w:val="000000"/>
              </w:rPr>
              <w:t>6</w:t>
            </w:r>
          </w:p>
        </w:tc>
        <w:tc>
          <w:tcPr>
            <w:tcW w:w="2115" w:type="dxa"/>
            <w:tcBorders>
              <w:top w:val="nil"/>
              <w:left w:val="nil"/>
              <w:bottom w:val="single" w:sz="4" w:space="0" w:color="auto"/>
              <w:right w:val="single" w:sz="4" w:space="0" w:color="auto"/>
            </w:tcBorders>
            <w:shd w:val="clear" w:color="auto" w:fill="auto"/>
            <w:noWrap/>
            <w:vAlign w:val="bottom"/>
            <w:hideMark/>
          </w:tcPr>
          <w:p w14:paraId="6F94BFCE" w14:textId="27BFE847"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ვაკე</w:t>
            </w:r>
          </w:p>
        </w:tc>
        <w:tc>
          <w:tcPr>
            <w:tcW w:w="1523" w:type="dxa"/>
            <w:tcBorders>
              <w:top w:val="nil"/>
              <w:left w:val="nil"/>
              <w:bottom w:val="single" w:sz="4" w:space="0" w:color="auto"/>
              <w:right w:val="single" w:sz="4" w:space="0" w:color="auto"/>
            </w:tcBorders>
            <w:shd w:val="clear" w:color="auto" w:fill="auto"/>
            <w:noWrap/>
            <w:vAlign w:val="bottom"/>
            <w:hideMark/>
          </w:tcPr>
          <w:p w14:paraId="388F2E08"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67E5CDD5"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თამარაშვილის ქუჩის გამყოფი ზოლი</w:t>
            </w:r>
          </w:p>
        </w:tc>
      </w:tr>
      <w:tr w:rsidR="005D2855" w:rsidRPr="005D2855" w14:paraId="0C04A3F7"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237AFA8" w14:textId="77777777" w:rsidR="005D2855" w:rsidRPr="005D2855" w:rsidRDefault="005D2855" w:rsidP="005D2855">
            <w:pPr>
              <w:spacing w:after="0" w:line="240" w:lineRule="auto"/>
              <w:jc w:val="right"/>
              <w:rPr>
                <w:rFonts w:cs="Calibri"/>
                <w:color w:val="000000"/>
              </w:rPr>
            </w:pPr>
            <w:r w:rsidRPr="005D2855">
              <w:rPr>
                <w:rFonts w:cs="Calibri"/>
                <w:color w:val="000000"/>
              </w:rPr>
              <w:t>7</w:t>
            </w:r>
          </w:p>
        </w:tc>
        <w:tc>
          <w:tcPr>
            <w:tcW w:w="2115" w:type="dxa"/>
            <w:tcBorders>
              <w:top w:val="nil"/>
              <w:left w:val="nil"/>
              <w:bottom w:val="single" w:sz="4" w:space="0" w:color="auto"/>
              <w:right w:val="single" w:sz="4" w:space="0" w:color="auto"/>
            </w:tcBorders>
            <w:shd w:val="clear" w:color="auto" w:fill="auto"/>
            <w:noWrap/>
            <w:vAlign w:val="bottom"/>
            <w:hideMark/>
          </w:tcPr>
          <w:p w14:paraId="3D5A9F6A" w14:textId="083EB2FB"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დიდი დიღომი</w:t>
            </w:r>
          </w:p>
        </w:tc>
        <w:tc>
          <w:tcPr>
            <w:tcW w:w="1523" w:type="dxa"/>
            <w:tcBorders>
              <w:top w:val="nil"/>
              <w:left w:val="nil"/>
              <w:bottom w:val="single" w:sz="4" w:space="0" w:color="auto"/>
              <w:right w:val="single" w:sz="4" w:space="0" w:color="auto"/>
            </w:tcBorders>
            <w:shd w:val="clear" w:color="auto" w:fill="auto"/>
            <w:noWrap/>
            <w:vAlign w:val="bottom"/>
            <w:hideMark/>
          </w:tcPr>
          <w:p w14:paraId="58A2881D"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6E4C9BDF"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დავით აღმაშენებლის ხეივანი N 182</w:t>
            </w:r>
          </w:p>
        </w:tc>
      </w:tr>
      <w:tr w:rsidR="005D2855" w:rsidRPr="005D2855" w14:paraId="0D7CCD73"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2912E837" w14:textId="77777777" w:rsidR="005D2855" w:rsidRPr="005D2855" w:rsidRDefault="005D2855" w:rsidP="005D2855">
            <w:pPr>
              <w:spacing w:after="0" w:line="240" w:lineRule="auto"/>
              <w:jc w:val="right"/>
              <w:rPr>
                <w:rFonts w:cs="Calibri"/>
                <w:color w:val="000000"/>
              </w:rPr>
            </w:pPr>
            <w:r w:rsidRPr="005D2855">
              <w:rPr>
                <w:rFonts w:cs="Calibri"/>
                <w:color w:val="000000"/>
              </w:rPr>
              <w:t>8</w:t>
            </w:r>
          </w:p>
        </w:tc>
        <w:tc>
          <w:tcPr>
            <w:tcW w:w="2115" w:type="dxa"/>
            <w:tcBorders>
              <w:top w:val="nil"/>
              <w:left w:val="nil"/>
              <w:bottom w:val="single" w:sz="4" w:space="0" w:color="auto"/>
              <w:right w:val="single" w:sz="4" w:space="0" w:color="auto"/>
            </w:tcBorders>
            <w:shd w:val="clear" w:color="auto" w:fill="auto"/>
            <w:noWrap/>
            <w:vAlign w:val="bottom"/>
            <w:hideMark/>
          </w:tcPr>
          <w:p w14:paraId="55634345" w14:textId="6864F81C"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კაირო</w:t>
            </w:r>
          </w:p>
        </w:tc>
        <w:tc>
          <w:tcPr>
            <w:tcW w:w="1523" w:type="dxa"/>
            <w:tcBorders>
              <w:top w:val="nil"/>
              <w:left w:val="nil"/>
              <w:bottom w:val="single" w:sz="4" w:space="0" w:color="auto"/>
              <w:right w:val="single" w:sz="4" w:space="0" w:color="auto"/>
            </w:tcBorders>
            <w:shd w:val="clear" w:color="auto" w:fill="auto"/>
            <w:noWrap/>
            <w:vAlign w:val="bottom"/>
            <w:hideMark/>
          </w:tcPr>
          <w:p w14:paraId="5C189E3C"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377B3A6A"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ჯავახეთის ქუჩა N 3</w:t>
            </w:r>
          </w:p>
        </w:tc>
      </w:tr>
      <w:tr w:rsidR="005D2855" w:rsidRPr="005D2855" w14:paraId="76233685"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7E27F8F" w14:textId="77777777" w:rsidR="005D2855" w:rsidRPr="005D2855" w:rsidRDefault="005D2855" w:rsidP="005D2855">
            <w:pPr>
              <w:spacing w:after="0" w:line="240" w:lineRule="auto"/>
              <w:jc w:val="right"/>
              <w:rPr>
                <w:rFonts w:cs="Calibri"/>
                <w:color w:val="000000"/>
              </w:rPr>
            </w:pPr>
            <w:r w:rsidRPr="005D2855">
              <w:rPr>
                <w:rFonts w:cs="Calibri"/>
                <w:color w:val="000000"/>
              </w:rPr>
              <w:t>9</w:t>
            </w:r>
          </w:p>
        </w:tc>
        <w:tc>
          <w:tcPr>
            <w:tcW w:w="2115" w:type="dxa"/>
            <w:tcBorders>
              <w:top w:val="nil"/>
              <w:left w:val="nil"/>
              <w:bottom w:val="single" w:sz="4" w:space="0" w:color="auto"/>
              <w:right w:val="single" w:sz="4" w:space="0" w:color="auto"/>
            </w:tcBorders>
            <w:shd w:val="clear" w:color="auto" w:fill="auto"/>
            <w:noWrap/>
            <w:vAlign w:val="bottom"/>
            <w:hideMark/>
          </w:tcPr>
          <w:p w14:paraId="17444F11" w14:textId="048F3B78"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მცხეთა</w:t>
            </w:r>
          </w:p>
        </w:tc>
        <w:tc>
          <w:tcPr>
            <w:tcW w:w="1523" w:type="dxa"/>
            <w:tcBorders>
              <w:top w:val="nil"/>
              <w:left w:val="nil"/>
              <w:bottom w:val="single" w:sz="4" w:space="0" w:color="auto"/>
              <w:right w:val="single" w:sz="4" w:space="0" w:color="auto"/>
            </w:tcBorders>
            <w:shd w:val="clear" w:color="auto" w:fill="auto"/>
            <w:noWrap/>
            <w:vAlign w:val="bottom"/>
            <w:hideMark/>
          </w:tcPr>
          <w:p w14:paraId="329A08E8"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აღმოსავლეთი</w:t>
            </w:r>
          </w:p>
        </w:tc>
        <w:tc>
          <w:tcPr>
            <w:tcW w:w="7082" w:type="dxa"/>
            <w:tcBorders>
              <w:top w:val="nil"/>
              <w:left w:val="nil"/>
              <w:bottom w:val="single" w:sz="4" w:space="0" w:color="auto"/>
              <w:right w:val="single" w:sz="4" w:space="0" w:color="auto"/>
            </w:tcBorders>
            <w:shd w:val="clear" w:color="auto" w:fill="auto"/>
            <w:noWrap/>
            <w:vAlign w:val="center"/>
            <w:hideMark/>
          </w:tcPr>
          <w:p w14:paraId="5A547BEE" w14:textId="77777777" w:rsidR="005D2855" w:rsidRPr="005D2855" w:rsidRDefault="005D2855" w:rsidP="005D2855">
            <w:pPr>
              <w:spacing w:after="0" w:line="240" w:lineRule="auto"/>
              <w:rPr>
                <w:rFonts w:cs="Calibri"/>
                <w:color w:val="000000"/>
              </w:rPr>
            </w:pPr>
            <w:r w:rsidRPr="005D2855">
              <w:rPr>
                <w:rFonts w:cs="Calibri"/>
                <w:color w:val="000000"/>
              </w:rPr>
              <w:t>ქ.მცხეთა, ბებრისციხის მიმდებარე ტერიტორია</w:t>
            </w:r>
          </w:p>
        </w:tc>
      </w:tr>
      <w:tr w:rsidR="005D2855" w:rsidRPr="005D2855" w14:paraId="2D6E8C79"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FEF7D15" w14:textId="77777777" w:rsidR="005D2855" w:rsidRPr="005D2855" w:rsidRDefault="005D2855" w:rsidP="005D2855">
            <w:pPr>
              <w:spacing w:after="0" w:line="240" w:lineRule="auto"/>
              <w:jc w:val="right"/>
              <w:rPr>
                <w:rFonts w:cs="Calibri"/>
                <w:color w:val="000000"/>
              </w:rPr>
            </w:pPr>
            <w:r w:rsidRPr="005D2855">
              <w:rPr>
                <w:rFonts w:cs="Calibri"/>
                <w:color w:val="000000"/>
              </w:rPr>
              <w:t>10</w:t>
            </w:r>
          </w:p>
        </w:tc>
        <w:tc>
          <w:tcPr>
            <w:tcW w:w="2115" w:type="dxa"/>
            <w:tcBorders>
              <w:top w:val="nil"/>
              <w:left w:val="nil"/>
              <w:bottom w:val="single" w:sz="4" w:space="0" w:color="auto"/>
              <w:right w:val="single" w:sz="4" w:space="0" w:color="auto"/>
            </w:tcBorders>
            <w:shd w:val="clear" w:color="auto" w:fill="auto"/>
            <w:noWrap/>
            <w:vAlign w:val="bottom"/>
            <w:hideMark/>
          </w:tcPr>
          <w:p w14:paraId="619E76B4" w14:textId="59228201" w:rsidR="005D2855" w:rsidRPr="00351526" w:rsidRDefault="00351526" w:rsidP="00351526">
            <w:pPr>
              <w:spacing w:after="0" w:line="240" w:lineRule="auto"/>
              <w:rPr>
                <w:rFonts w:ascii="Sylfaen" w:hAnsi="Sylfaen" w:cs="Calibri"/>
                <w:sz w:val="20"/>
                <w:szCs w:val="20"/>
                <w:lang w:val="ka-GE"/>
              </w:rPr>
            </w:pPr>
            <w:r>
              <w:rPr>
                <w:rFonts w:ascii="Sylfaen" w:hAnsi="Sylfaen" w:cs="Calibri"/>
                <w:sz w:val="20"/>
                <w:szCs w:val="20"/>
                <w:lang w:val="ka-GE"/>
              </w:rPr>
              <w:t>მე</w:t>
            </w:r>
            <w:r w:rsidR="005D2855" w:rsidRPr="005D2855">
              <w:rPr>
                <w:rFonts w:ascii="AcadNusx" w:hAnsi="AcadNusx" w:cs="Calibri"/>
                <w:sz w:val="20"/>
                <w:szCs w:val="20"/>
              </w:rPr>
              <w:t xml:space="preserve">-13 </w:t>
            </w:r>
            <w:r>
              <w:rPr>
                <w:rFonts w:ascii="Sylfaen" w:hAnsi="Sylfaen" w:cs="Calibri"/>
                <w:sz w:val="20"/>
                <w:szCs w:val="20"/>
                <w:lang w:val="ka-GE"/>
              </w:rPr>
              <w:t>კმ</w:t>
            </w:r>
          </w:p>
        </w:tc>
        <w:tc>
          <w:tcPr>
            <w:tcW w:w="1523" w:type="dxa"/>
            <w:tcBorders>
              <w:top w:val="nil"/>
              <w:left w:val="nil"/>
              <w:bottom w:val="single" w:sz="4" w:space="0" w:color="auto"/>
              <w:right w:val="single" w:sz="4" w:space="0" w:color="auto"/>
            </w:tcBorders>
            <w:shd w:val="clear" w:color="auto" w:fill="auto"/>
            <w:noWrap/>
            <w:vAlign w:val="bottom"/>
            <w:hideMark/>
          </w:tcPr>
          <w:p w14:paraId="173CBCB2"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101FC252"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დავით აღმაშენებლის ხეივანი N 145</w:t>
            </w:r>
          </w:p>
        </w:tc>
      </w:tr>
      <w:tr w:rsidR="005D2855" w:rsidRPr="005D2855" w14:paraId="697A457A"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50FB8C8" w14:textId="77777777" w:rsidR="005D2855" w:rsidRPr="005D2855" w:rsidRDefault="005D2855" w:rsidP="005D2855">
            <w:pPr>
              <w:spacing w:after="0" w:line="240" w:lineRule="auto"/>
              <w:jc w:val="right"/>
              <w:rPr>
                <w:rFonts w:cs="Calibri"/>
                <w:color w:val="000000"/>
              </w:rPr>
            </w:pPr>
            <w:r w:rsidRPr="005D2855">
              <w:rPr>
                <w:rFonts w:cs="Calibri"/>
                <w:color w:val="000000"/>
              </w:rPr>
              <w:t>11</w:t>
            </w:r>
          </w:p>
        </w:tc>
        <w:tc>
          <w:tcPr>
            <w:tcW w:w="2115" w:type="dxa"/>
            <w:tcBorders>
              <w:top w:val="nil"/>
              <w:left w:val="nil"/>
              <w:bottom w:val="single" w:sz="4" w:space="0" w:color="auto"/>
              <w:right w:val="single" w:sz="4" w:space="0" w:color="auto"/>
            </w:tcBorders>
            <w:shd w:val="clear" w:color="auto" w:fill="auto"/>
            <w:noWrap/>
            <w:vAlign w:val="bottom"/>
            <w:hideMark/>
          </w:tcPr>
          <w:p w14:paraId="47307452" w14:textId="3E18A8C6" w:rsidR="005D2855" w:rsidRPr="005D2855" w:rsidRDefault="00351526" w:rsidP="00351526">
            <w:pPr>
              <w:spacing w:after="0" w:line="240" w:lineRule="auto"/>
              <w:rPr>
                <w:rFonts w:ascii="AcadNusx" w:hAnsi="AcadNusx" w:cs="Calibri"/>
                <w:sz w:val="20"/>
                <w:szCs w:val="20"/>
              </w:rPr>
            </w:pPr>
            <w:r>
              <w:rPr>
                <w:rFonts w:ascii="Sylfaen" w:hAnsi="Sylfaen" w:cs="Calibri"/>
                <w:sz w:val="20"/>
                <w:szCs w:val="20"/>
                <w:lang w:val="ka-GE"/>
              </w:rPr>
              <w:t>ქორიძე</w:t>
            </w:r>
            <w:r w:rsidR="005D2855" w:rsidRPr="005D2855">
              <w:rPr>
                <w:rFonts w:ascii="AcadNusx" w:hAnsi="AcadNusx" w:cs="Calibri"/>
                <w:sz w:val="20"/>
                <w:szCs w:val="20"/>
              </w:rPr>
              <w:t xml:space="preserve"> #08</w:t>
            </w:r>
          </w:p>
        </w:tc>
        <w:tc>
          <w:tcPr>
            <w:tcW w:w="1523" w:type="dxa"/>
            <w:tcBorders>
              <w:top w:val="nil"/>
              <w:left w:val="nil"/>
              <w:bottom w:val="single" w:sz="4" w:space="0" w:color="auto"/>
              <w:right w:val="single" w:sz="4" w:space="0" w:color="auto"/>
            </w:tcBorders>
            <w:shd w:val="clear" w:color="auto" w:fill="auto"/>
            <w:noWrap/>
            <w:vAlign w:val="bottom"/>
            <w:hideMark/>
          </w:tcPr>
          <w:p w14:paraId="28EB5950"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67CE1EA3"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მტკვრის მარჯვენა სანაპირო, ბაქტერიოფაგის მიმდებარედ</w:t>
            </w:r>
          </w:p>
        </w:tc>
      </w:tr>
      <w:tr w:rsidR="005D2855" w:rsidRPr="005D2855" w14:paraId="1C4B2678"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12C8599A" w14:textId="77777777" w:rsidR="005D2855" w:rsidRPr="005D2855" w:rsidRDefault="005D2855" w:rsidP="005D2855">
            <w:pPr>
              <w:spacing w:after="0" w:line="240" w:lineRule="auto"/>
              <w:jc w:val="right"/>
              <w:rPr>
                <w:rFonts w:cs="Calibri"/>
                <w:color w:val="000000"/>
              </w:rPr>
            </w:pPr>
            <w:r w:rsidRPr="005D2855">
              <w:rPr>
                <w:rFonts w:cs="Calibri"/>
                <w:color w:val="000000"/>
              </w:rPr>
              <w:t>12</w:t>
            </w:r>
          </w:p>
        </w:tc>
        <w:tc>
          <w:tcPr>
            <w:tcW w:w="2115" w:type="dxa"/>
            <w:tcBorders>
              <w:top w:val="nil"/>
              <w:left w:val="nil"/>
              <w:bottom w:val="single" w:sz="4" w:space="0" w:color="auto"/>
              <w:right w:val="single" w:sz="4" w:space="0" w:color="auto"/>
            </w:tcBorders>
            <w:shd w:val="clear" w:color="auto" w:fill="auto"/>
            <w:vAlign w:val="bottom"/>
            <w:hideMark/>
          </w:tcPr>
          <w:p w14:paraId="2B221B39" w14:textId="490F59FB" w:rsidR="005D2855" w:rsidRPr="00351526" w:rsidRDefault="00351526" w:rsidP="00351526">
            <w:pPr>
              <w:spacing w:after="0" w:line="240" w:lineRule="auto"/>
              <w:rPr>
                <w:rFonts w:ascii="Sylfaen" w:hAnsi="Sylfaen" w:cs="Calibri"/>
                <w:sz w:val="20"/>
                <w:szCs w:val="20"/>
                <w:lang w:val="ka-GE"/>
              </w:rPr>
            </w:pPr>
            <w:r>
              <w:rPr>
                <w:rFonts w:ascii="Sylfaen" w:hAnsi="Sylfaen" w:cs="Calibri"/>
                <w:sz w:val="20"/>
                <w:szCs w:val="20"/>
                <w:lang w:val="ka-GE"/>
              </w:rPr>
              <w:t>მე</w:t>
            </w:r>
            <w:r w:rsidR="005D2855" w:rsidRPr="005D2855">
              <w:rPr>
                <w:rFonts w:ascii="AcadNusx" w:hAnsi="AcadNusx" w:cs="Calibri"/>
                <w:sz w:val="20"/>
                <w:szCs w:val="20"/>
              </w:rPr>
              <w:t xml:space="preserve">-9 </w:t>
            </w:r>
            <w:r>
              <w:rPr>
                <w:rFonts w:ascii="Sylfaen" w:hAnsi="Sylfaen" w:cs="Calibri"/>
                <w:sz w:val="20"/>
                <w:szCs w:val="20"/>
                <w:lang w:val="ka-GE"/>
              </w:rPr>
              <w:t>კილომეტრი</w:t>
            </w:r>
          </w:p>
        </w:tc>
        <w:tc>
          <w:tcPr>
            <w:tcW w:w="1523" w:type="dxa"/>
            <w:tcBorders>
              <w:top w:val="nil"/>
              <w:left w:val="nil"/>
              <w:bottom w:val="single" w:sz="4" w:space="0" w:color="auto"/>
              <w:right w:val="single" w:sz="4" w:space="0" w:color="auto"/>
            </w:tcBorders>
            <w:shd w:val="clear" w:color="auto" w:fill="auto"/>
            <w:noWrap/>
            <w:vAlign w:val="bottom"/>
            <w:hideMark/>
          </w:tcPr>
          <w:p w14:paraId="567B2EF9"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4EC5FB6B"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დავით აღმაშენებლის ხეივანი N 81</w:t>
            </w:r>
          </w:p>
        </w:tc>
      </w:tr>
      <w:tr w:rsidR="005D2855" w:rsidRPr="005D2855" w14:paraId="46376795"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A0F80F8" w14:textId="77777777" w:rsidR="005D2855" w:rsidRPr="005D2855" w:rsidRDefault="005D2855" w:rsidP="005D2855">
            <w:pPr>
              <w:spacing w:after="0" w:line="240" w:lineRule="auto"/>
              <w:jc w:val="right"/>
              <w:rPr>
                <w:rFonts w:cs="Calibri"/>
                <w:color w:val="000000"/>
              </w:rPr>
            </w:pPr>
            <w:r w:rsidRPr="005D2855">
              <w:rPr>
                <w:rFonts w:cs="Calibri"/>
                <w:color w:val="000000"/>
              </w:rPr>
              <w:t>13</w:t>
            </w:r>
          </w:p>
        </w:tc>
        <w:tc>
          <w:tcPr>
            <w:tcW w:w="2115" w:type="dxa"/>
            <w:tcBorders>
              <w:top w:val="nil"/>
              <w:left w:val="nil"/>
              <w:bottom w:val="single" w:sz="4" w:space="0" w:color="auto"/>
              <w:right w:val="single" w:sz="4" w:space="0" w:color="auto"/>
            </w:tcBorders>
            <w:shd w:val="clear" w:color="auto" w:fill="auto"/>
            <w:noWrap/>
            <w:vAlign w:val="bottom"/>
            <w:hideMark/>
          </w:tcPr>
          <w:p w14:paraId="0FD3667D" w14:textId="6CFBC175"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ავჭალა</w:t>
            </w:r>
          </w:p>
        </w:tc>
        <w:tc>
          <w:tcPr>
            <w:tcW w:w="1523" w:type="dxa"/>
            <w:tcBorders>
              <w:top w:val="nil"/>
              <w:left w:val="nil"/>
              <w:bottom w:val="single" w:sz="4" w:space="0" w:color="auto"/>
              <w:right w:val="single" w:sz="4" w:space="0" w:color="auto"/>
            </w:tcBorders>
            <w:shd w:val="clear" w:color="auto" w:fill="auto"/>
            <w:noWrap/>
            <w:vAlign w:val="bottom"/>
            <w:hideMark/>
          </w:tcPr>
          <w:p w14:paraId="3C0F8C52"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3B87077F"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სარაჯიშვილის გამზ, ღვინის ქარხნის მიმდებარედ</w:t>
            </w:r>
          </w:p>
        </w:tc>
      </w:tr>
      <w:tr w:rsidR="005D2855" w:rsidRPr="005D2855" w14:paraId="41DC9F30"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68D8DCD" w14:textId="77777777" w:rsidR="005D2855" w:rsidRPr="005D2855" w:rsidRDefault="005D2855" w:rsidP="005D2855">
            <w:pPr>
              <w:spacing w:after="0" w:line="240" w:lineRule="auto"/>
              <w:jc w:val="right"/>
              <w:rPr>
                <w:rFonts w:cs="Calibri"/>
                <w:color w:val="000000"/>
              </w:rPr>
            </w:pPr>
            <w:r w:rsidRPr="005D2855">
              <w:rPr>
                <w:rFonts w:cs="Calibri"/>
                <w:color w:val="000000"/>
              </w:rPr>
              <w:t>14</w:t>
            </w:r>
          </w:p>
        </w:tc>
        <w:tc>
          <w:tcPr>
            <w:tcW w:w="2115" w:type="dxa"/>
            <w:tcBorders>
              <w:top w:val="nil"/>
              <w:left w:val="nil"/>
              <w:bottom w:val="single" w:sz="4" w:space="0" w:color="auto"/>
              <w:right w:val="single" w:sz="4" w:space="0" w:color="auto"/>
            </w:tcBorders>
            <w:shd w:val="clear" w:color="auto" w:fill="auto"/>
            <w:noWrap/>
            <w:vAlign w:val="bottom"/>
            <w:hideMark/>
          </w:tcPr>
          <w:p w14:paraId="0F85E70A" w14:textId="11398617"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შარმინი</w:t>
            </w:r>
          </w:p>
        </w:tc>
        <w:tc>
          <w:tcPr>
            <w:tcW w:w="1523" w:type="dxa"/>
            <w:tcBorders>
              <w:top w:val="nil"/>
              <w:left w:val="nil"/>
              <w:bottom w:val="single" w:sz="4" w:space="0" w:color="auto"/>
              <w:right w:val="single" w:sz="4" w:space="0" w:color="auto"/>
            </w:tcBorders>
            <w:shd w:val="clear" w:color="auto" w:fill="auto"/>
            <w:noWrap/>
            <w:vAlign w:val="bottom"/>
            <w:hideMark/>
          </w:tcPr>
          <w:p w14:paraId="1EFD1DE3"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6F704A3B"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ომარ ხიზანიშვილის ქუჩა N 10</w:t>
            </w:r>
          </w:p>
        </w:tc>
      </w:tr>
      <w:tr w:rsidR="005D2855" w:rsidRPr="005D2855" w14:paraId="3710F1AC"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47D3C1B0" w14:textId="77777777" w:rsidR="005D2855" w:rsidRPr="005D2855" w:rsidRDefault="005D2855" w:rsidP="005D2855">
            <w:pPr>
              <w:spacing w:after="0" w:line="240" w:lineRule="auto"/>
              <w:jc w:val="right"/>
              <w:rPr>
                <w:rFonts w:cs="Calibri"/>
                <w:color w:val="000000"/>
              </w:rPr>
            </w:pPr>
            <w:r w:rsidRPr="005D2855">
              <w:rPr>
                <w:rFonts w:cs="Calibri"/>
                <w:color w:val="000000"/>
              </w:rPr>
              <w:t>15</w:t>
            </w:r>
          </w:p>
        </w:tc>
        <w:tc>
          <w:tcPr>
            <w:tcW w:w="2115" w:type="dxa"/>
            <w:tcBorders>
              <w:top w:val="nil"/>
              <w:left w:val="nil"/>
              <w:bottom w:val="single" w:sz="4" w:space="0" w:color="auto"/>
              <w:right w:val="single" w:sz="4" w:space="0" w:color="auto"/>
            </w:tcBorders>
            <w:shd w:val="clear" w:color="auto" w:fill="auto"/>
            <w:noWrap/>
            <w:vAlign w:val="bottom"/>
            <w:hideMark/>
          </w:tcPr>
          <w:p w14:paraId="21BA6132" w14:textId="66D9D913"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ლილო</w:t>
            </w:r>
          </w:p>
        </w:tc>
        <w:tc>
          <w:tcPr>
            <w:tcW w:w="1523" w:type="dxa"/>
            <w:tcBorders>
              <w:top w:val="nil"/>
              <w:left w:val="nil"/>
              <w:bottom w:val="single" w:sz="4" w:space="0" w:color="auto"/>
              <w:right w:val="single" w:sz="4" w:space="0" w:color="auto"/>
            </w:tcBorders>
            <w:shd w:val="clear" w:color="auto" w:fill="auto"/>
            <w:noWrap/>
            <w:vAlign w:val="bottom"/>
            <w:hideMark/>
          </w:tcPr>
          <w:p w14:paraId="062F6FFE"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64E818EC"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კახეთის გზატკეცილის გასწვრივ; "ცეკავშირის" უნივერს. ბაზის ტერიტორიის აღმოსავლეთით</w:t>
            </w:r>
          </w:p>
        </w:tc>
      </w:tr>
      <w:tr w:rsidR="005D2855" w:rsidRPr="005D2855" w14:paraId="5C130579"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20142875" w14:textId="77777777" w:rsidR="005D2855" w:rsidRPr="005D2855" w:rsidRDefault="005D2855" w:rsidP="005D2855">
            <w:pPr>
              <w:spacing w:after="0" w:line="240" w:lineRule="auto"/>
              <w:jc w:val="right"/>
              <w:rPr>
                <w:rFonts w:cs="Calibri"/>
                <w:color w:val="000000"/>
              </w:rPr>
            </w:pPr>
            <w:r w:rsidRPr="005D2855">
              <w:rPr>
                <w:rFonts w:cs="Calibri"/>
                <w:color w:val="000000"/>
              </w:rPr>
              <w:t>16</w:t>
            </w:r>
          </w:p>
        </w:tc>
        <w:tc>
          <w:tcPr>
            <w:tcW w:w="2115" w:type="dxa"/>
            <w:tcBorders>
              <w:top w:val="nil"/>
              <w:left w:val="nil"/>
              <w:bottom w:val="single" w:sz="4" w:space="0" w:color="auto"/>
              <w:right w:val="single" w:sz="4" w:space="0" w:color="auto"/>
            </w:tcBorders>
            <w:shd w:val="clear" w:color="auto" w:fill="auto"/>
            <w:noWrap/>
            <w:vAlign w:val="bottom"/>
            <w:hideMark/>
          </w:tcPr>
          <w:p w14:paraId="4060C33B" w14:textId="4E699AFF" w:rsidR="005D2855" w:rsidRPr="005D2855" w:rsidRDefault="00351526" w:rsidP="005D2855">
            <w:pPr>
              <w:spacing w:after="0" w:line="240" w:lineRule="auto"/>
              <w:rPr>
                <w:rFonts w:ascii="AcadNusx" w:hAnsi="AcadNusx" w:cs="Calibri"/>
                <w:sz w:val="20"/>
                <w:szCs w:val="20"/>
              </w:rPr>
            </w:pPr>
            <w:r>
              <w:rPr>
                <w:rFonts w:ascii="Sylfaen" w:hAnsi="Sylfaen" w:cs="Calibri"/>
                <w:sz w:val="20"/>
                <w:szCs w:val="20"/>
                <w:lang w:val="ka-GE"/>
              </w:rPr>
              <w:t>პეპელა</w:t>
            </w:r>
            <w:r w:rsidR="005D2855" w:rsidRPr="005D2855">
              <w:rPr>
                <w:rFonts w:ascii="AcadNusx" w:hAnsi="AcadNusx" w:cs="Calibri"/>
                <w:sz w:val="20"/>
                <w:szCs w:val="20"/>
              </w:rPr>
              <w:t xml:space="preserve"> </w:t>
            </w:r>
          </w:p>
        </w:tc>
        <w:tc>
          <w:tcPr>
            <w:tcW w:w="1523" w:type="dxa"/>
            <w:tcBorders>
              <w:top w:val="nil"/>
              <w:left w:val="nil"/>
              <w:bottom w:val="single" w:sz="4" w:space="0" w:color="auto"/>
              <w:right w:val="single" w:sz="4" w:space="0" w:color="auto"/>
            </w:tcBorders>
            <w:shd w:val="clear" w:color="auto" w:fill="auto"/>
            <w:noWrap/>
            <w:vAlign w:val="bottom"/>
            <w:hideMark/>
          </w:tcPr>
          <w:p w14:paraId="5B2E8726"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2303990B"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კახეთის გზატკ. კოსმონავტების ძეგლის დასაწ.</w:t>
            </w:r>
          </w:p>
        </w:tc>
      </w:tr>
      <w:tr w:rsidR="005D2855" w:rsidRPr="005D2855" w14:paraId="23E3D34E"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60C5E1ED" w14:textId="77777777" w:rsidR="005D2855" w:rsidRPr="005D2855" w:rsidRDefault="005D2855" w:rsidP="005D2855">
            <w:pPr>
              <w:spacing w:after="0" w:line="240" w:lineRule="auto"/>
              <w:jc w:val="right"/>
              <w:rPr>
                <w:rFonts w:cs="Calibri"/>
                <w:color w:val="000000"/>
              </w:rPr>
            </w:pPr>
            <w:r w:rsidRPr="005D2855">
              <w:rPr>
                <w:rFonts w:cs="Calibri"/>
                <w:color w:val="000000"/>
              </w:rPr>
              <w:t>17</w:t>
            </w:r>
          </w:p>
        </w:tc>
        <w:tc>
          <w:tcPr>
            <w:tcW w:w="2115" w:type="dxa"/>
            <w:tcBorders>
              <w:top w:val="nil"/>
              <w:left w:val="nil"/>
              <w:bottom w:val="single" w:sz="4" w:space="0" w:color="auto"/>
              <w:right w:val="single" w:sz="4" w:space="0" w:color="auto"/>
            </w:tcBorders>
            <w:shd w:val="clear" w:color="auto" w:fill="auto"/>
            <w:noWrap/>
            <w:vAlign w:val="bottom"/>
            <w:hideMark/>
          </w:tcPr>
          <w:p w14:paraId="22791B50" w14:textId="446C1475"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ბრონტო</w:t>
            </w:r>
          </w:p>
        </w:tc>
        <w:tc>
          <w:tcPr>
            <w:tcW w:w="1523" w:type="dxa"/>
            <w:tcBorders>
              <w:top w:val="nil"/>
              <w:left w:val="nil"/>
              <w:bottom w:val="single" w:sz="4" w:space="0" w:color="auto"/>
              <w:right w:val="single" w:sz="4" w:space="0" w:color="auto"/>
            </w:tcBorders>
            <w:shd w:val="clear" w:color="auto" w:fill="auto"/>
            <w:noWrap/>
            <w:vAlign w:val="bottom"/>
            <w:hideMark/>
          </w:tcPr>
          <w:p w14:paraId="1B199A37"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403DF4C4"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ნუცუბიძისა და გამრეკელის ქუჩების გადაკვეთასთან</w:t>
            </w:r>
          </w:p>
        </w:tc>
      </w:tr>
      <w:tr w:rsidR="005D2855" w:rsidRPr="005D2855" w14:paraId="20761C3E"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62E117A" w14:textId="77777777" w:rsidR="005D2855" w:rsidRPr="005D2855" w:rsidRDefault="005D2855" w:rsidP="005D2855">
            <w:pPr>
              <w:spacing w:after="0" w:line="240" w:lineRule="auto"/>
              <w:jc w:val="right"/>
              <w:rPr>
                <w:rFonts w:cs="Calibri"/>
                <w:color w:val="000000"/>
              </w:rPr>
            </w:pPr>
            <w:r w:rsidRPr="005D2855">
              <w:rPr>
                <w:rFonts w:cs="Calibri"/>
                <w:color w:val="000000"/>
              </w:rPr>
              <w:t>18</w:t>
            </w:r>
          </w:p>
        </w:tc>
        <w:tc>
          <w:tcPr>
            <w:tcW w:w="2115" w:type="dxa"/>
            <w:tcBorders>
              <w:top w:val="nil"/>
              <w:left w:val="nil"/>
              <w:bottom w:val="single" w:sz="4" w:space="0" w:color="auto"/>
              <w:right w:val="single" w:sz="4" w:space="0" w:color="auto"/>
            </w:tcBorders>
            <w:shd w:val="clear" w:color="auto" w:fill="auto"/>
            <w:noWrap/>
            <w:vAlign w:val="bottom"/>
            <w:hideMark/>
          </w:tcPr>
          <w:p w14:paraId="606173B9" w14:textId="0159B4F5"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გოგილო</w:t>
            </w:r>
          </w:p>
        </w:tc>
        <w:tc>
          <w:tcPr>
            <w:tcW w:w="1523" w:type="dxa"/>
            <w:tcBorders>
              <w:top w:val="nil"/>
              <w:left w:val="nil"/>
              <w:bottom w:val="single" w:sz="4" w:space="0" w:color="auto"/>
              <w:right w:val="single" w:sz="4" w:space="0" w:color="auto"/>
            </w:tcBorders>
            <w:shd w:val="clear" w:color="auto" w:fill="auto"/>
            <w:noWrap/>
            <w:vAlign w:val="bottom"/>
            <w:hideMark/>
          </w:tcPr>
          <w:p w14:paraId="15A16A88"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6C80B394"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მტკვრის მარცხ. სანაპიროზე, გოგილოს აბანოს მიმდებარედ</w:t>
            </w:r>
          </w:p>
        </w:tc>
      </w:tr>
      <w:tr w:rsidR="005D2855" w:rsidRPr="005D2855" w14:paraId="650FB6D7"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6E264A84" w14:textId="77777777" w:rsidR="005D2855" w:rsidRPr="005D2855" w:rsidRDefault="005D2855" w:rsidP="005D2855">
            <w:pPr>
              <w:spacing w:after="0" w:line="240" w:lineRule="auto"/>
              <w:jc w:val="right"/>
              <w:rPr>
                <w:rFonts w:cs="Calibri"/>
                <w:color w:val="000000"/>
              </w:rPr>
            </w:pPr>
            <w:r w:rsidRPr="005D2855">
              <w:rPr>
                <w:rFonts w:cs="Calibri"/>
                <w:color w:val="000000"/>
              </w:rPr>
              <w:t>19</w:t>
            </w:r>
          </w:p>
        </w:tc>
        <w:tc>
          <w:tcPr>
            <w:tcW w:w="2115" w:type="dxa"/>
            <w:tcBorders>
              <w:top w:val="nil"/>
              <w:left w:val="nil"/>
              <w:bottom w:val="single" w:sz="4" w:space="0" w:color="auto"/>
              <w:right w:val="single" w:sz="4" w:space="0" w:color="auto"/>
            </w:tcBorders>
            <w:shd w:val="clear" w:color="auto" w:fill="auto"/>
            <w:noWrap/>
            <w:vAlign w:val="bottom"/>
            <w:hideMark/>
          </w:tcPr>
          <w:p w14:paraId="4E059B8B" w14:textId="697FD66B"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მუშტაიდი</w:t>
            </w:r>
          </w:p>
        </w:tc>
        <w:tc>
          <w:tcPr>
            <w:tcW w:w="1523" w:type="dxa"/>
            <w:tcBorders>
              <w:top w:val="nil"/>
              <w:left w:val="nil"/>
              <w:bottom w:val="single" w:sz="4" w:space="0" w:color="auto"/>
              <w:right w:val="single" w:sz="4" w:space="0" w:color="auto"/>
            </w:tcBorders>
            <w:shd w:val="clear" w:color="auto" w:fill="auto"/>
            <w:noWrap/>
            <w:vAlign w:val="bottom"/>
            <w:hideMark/>
          </w:tcPr>
          <w:p w14:paraId="482D0B6C"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031C059B"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კოსმონავტების სანაპირო N 9</w:t>
            </w:r>
          </w:p>
        </w:tc>
      </w:tr>
      <w:tr w:rsidR="005D2855" w:rsidRPr="005D2855" w14:paraId="2CD88B33"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26E64467" w14:textId="77777777" w:rsidR="005D2855" w:rsidRPr="005D2855" w:rsidRDefault="005D2855" w:rsidP="005D2855">
            <w:pPr>
              <w:spacing w:after="0" w:line="240" w:lineRule="auto"/>
              <w:jc w:val="right"/>
              <w:rPr>
                <w:rFonts w:cs="Calibri"/>
                <w:color w:val="000000"/>
              </w:rPr>
            </w:pPr>
            <w:r w:rsidRPr="005D2855">
              <w:rPr>
                <w:rFonts w:cs="Calibri"/>
                <w:color w:val="000000"/>
              </w:rPr>
              <w:t>20</w:t>
            </w:r>
          </w:p>
        </w:tc>
        <w:tc>
          <w:tcPr>
            <w:tcW w:w="2115" w:type="dxa"/>
            <w:tcBorders>
              <w:top w:val="nil"/>
              <w:left w:val="nil"/>
              <w:bottom w:val="single" w:sz="4" w:space="0" w:color="auto"/>
              <w:right w:val="single" w:sz="4" w:space="0" w:color="auto"/>
            </w:tcBorders>
            <w:shd w:val="clear" w:color="auto" w:fill="auto"/>
            <w:noWrap/>
            <w:vAlign w:val="bottom"/>
            <w:hideMark/>
          </w:tcPr>
          <w:p w14:paraId="6ADAFC48" w14:textId="248B5E53" w:rsidR="005D2855" w:rsidRPr="005D2855" w:rsidRDefault="00351526" w:rsidP="00351526">
            <w:pPr>
              <w:spacing w:after="0" w:line="240" w:lineRule="auto"/>
              <w:rPr>
                <w:rFonts w:ascii="AcadNusx" w:hAnsi="AcadNusx" w:cs="Calibri"/>
                <w:sz w:val="20"/>
                <w:szCs w:val="20"/>
              </w:rPr>
            </w:pPr>
            <w:r>
              <w:rPr>
                <w:rFonts w:ascii="Sylfaen" w:hAnsi="Sylfaen" w:cs="Calibri"/>
                <w:sz w:val="20"/>
                <w:szCs w:val="20"/>
                <w:lang w:val="ka-GE"/>
              </w:rPr>
              <w:t>ქუთაისი</w:t>
            </w:r>
            <w:r w:rsidR="005D2855" w:rsidRPr="005D2855">
              <w:rPr>
                <w:rFonts w:ascii="AcadNusx" w:hAnsi="AcadNusx" w:cs="Calibri"/>
                <w:sz w:val="20"/>
                <w:szCs w:val="20"/>
              </w:rPr>
              <w:t xml:space="preserve"> # 31 </w:t>
            </w:r>
          </w:p>
        </w:tc>
        <w:tc>
          <w:tcPr>
            <w:tcW w:w="1523" w:type="dxa"/>
            <w:tcBorders>
              <w:top w:val="nil"/>
              <w:left w:val="nil"/>
              <w:bottom w:val="single" w:sz="4" w:space="0" w:color="auto"/>
              <w:right w:val="single" w:sz="4" w:space="0" w:color="auto"/>
            </w:tcBorders>
            <w:shd w:val="clear" w:color="auto" w:fill="auto"/>
            <w:noWrap/>
            <w:vAlign w:val="bottom"/>
            <w:hideMark/>
          </w:tcPr>
          <w:p w14:paraId="6E0D4054"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იმერეთი</w:t>
            </w:r>
          </w:p>
        </w:tc>
        <w:tc>
          <w:tcPr>
            <w:tcW w:w="7082" w:type="dxa"/>
            <w:tcBorders>
              <w:top w:val="nil"/>
              <w:left w:val="nil"/>
              <w:bottom w:val="single" w:sz="4" w:space="0" w:color="auto"/>
              <w:right w:val="single" w:sz="4" w:space="0" w:color="auto"/>
            </w:tcBorders>
            <w:shd w:val="clear" w:color="auto" w:fill="auto"/>
            <w:noWrap/>
            <w:vAlign w:val="center"/>
            <w:hideMark/>
          </w:tcPr>
          <w:p w14:paraId="0D69BF32" w14:textId="77777777" w:rsidR="005D2855" w:rsidRPr="005D2855" w:rsidRDefault="005D2855" w:rsidP="005D2855">
            <w:pPr>
              <w:spacing w:after="0" w:line="240" w:lineRule="auto"/>
              <w:rPr>
                <w:rFonts w:cs="Calibri"/>
              </w:rPr>
            </w:pPr>
            <w:r w:rsidRPr="005D2855">
              <w:rPr>
                <w:rFonts w:cs="Calibri"/>
              </w:rPr>
              <w:t>ქ.ქუთაისი, ლადო ასათიანის ქუჩა N 98 (ნაკვეთი N 18)</w:t>
            </w:r>
          </w:p>
        </w:tc>
      </w:tr>
      <w:tr w:rsidR="005D2855" w:rsidRPr="005D2855" w14:paraId="782912B1"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A60F98C" w14:textId="77777777" w:rsidR="005D2855" w:rsidRPr="005D2855" w:rsidRDefault="005D2855" w:rsidP="005D2855">
            <w:pPr>
              <w:spacing w:after="0" w:line="240" w:lineRule="auto"/>
              <w:jc w:val="right"/>
              <w:rPr>
                <w:rFonts w:cs="Calibri"/>
                <w:color w:val="000000"/>
              </w:rPr>
            </w:pPr>
            <w:r w:rsidRPr="005D2855">
              <w:rPr>
                <w:rFonts w:cs="Calibri"/>
                <w:color w:val="000000"/>
              </w:rPr>
              <w:t>21</w:t>
            </w:r>
          </w:p>
        </w:tc>
        <w:tc>
          <w:tcPr>
            <w:tcW w:w="2115" w:type="dxa"/>
            <w:tcBorders>
              <w:top w:val="nil"/>
              <w:left w:val="nil"/>
              <w:bottom w:val="single" w:sz="4" w:space="0" w:color="auto"/>
              <w:right w:val="single" w:sz="4" w:space="0" w:color="auto"/>
            </w:tcBorders>
            <w:shd w:val="clear" w:color="auto" w:fill="auto"/>
            <w:noWrap/>
            <w:vAlign w:val="bottom"/>
            <w:hideMark/>
          </w:tcPr>
          <w:p w14:paraId="4552376A" w14:textId="694DD480"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არგვეთა</w:t>
            </w:r>
          </w:p>
        </w:tc>
        <w:tc>
          <w:tcPr>
            <w:tcW w:w="1523" w:type="dxa"/>
            <w:tcBorders>
              <w:top w:val="nil"/>
              <w:left w:val="nil"/>
              <w:bottom w:val="single" w:sz="4" w:space="0" w:color="auto"/>
              <w:right w:val="single" w:sz="4" w:space="0" w:color="auto"/>
            </w:tcBorders>
            <w:shd w:val="clear" w:color="auto" w:fill="auto"/>
            <w:noWrap/>
            <w:vAlign w:val="bottom"/>
            <w:hideMark/>
          </w:tcPr>
          <w:p w14:paraId="7E24C940"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იმერეთი</w:t>
            </w:r>
          </w:p>
        </w:tc>
        <w:tc>
          <w:tcPr>
            <w:tcW w:w="7082" w:type="dxa"/>
            <w:tcBorders>
              <w:top w:val="nil"/>
              <w:left w:val="nil"/>
              <w:bottom w:val="single" w:sz="4" w:space="0" w:color="auto"/>
              <w:right w:val="single" w:sz="4" w:space="0" w:color="auto"/>
            </w:tcBorders>
            <w:shd w:val="clear" w:color="auto" w:fill="auto"/>
            <w:noWrap/>
            <w:vAlign w:val="center"/>
            <w:hideMark/>
          </w:tcPr>
          <w:p w14:paraId="6449A418" w14:textId="77777777" w:rsidR="005D2855" w:rsidRPr="005D2855" w:rsidRDefault="005D2855" w:rsidP="005D2855">
            <w:pPr>
              <w:spacing w:after="0" w:line="240" w:lineRule="auto"/>
              <w:rPr>
                <w:rFonts w:cs="Calibri"/>
                <w:color w:val="000000"/>
              </w:rPr>
            </w:pPr>
            <w:r w:rsidRPr="005D2855">
              <w:rPr>
                <w:rFonts w:cs="Calibri"/>
                <w:color w:val="000000"/>
              </w:rPr>
              <w:t>ქ.ზესტაფონის რაიონი, სოფელი არგვეთა</w:t>
            </w:r>
          </w:p>
        </w:tc>
      </w:tr>
      <w:tr w:rsidR="005D2855" w:rsidRPr="005D2855" w14:paraId="5116220D"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ABF18AB" w14:textId="77777777" w:rsidR="005D2855" w:rsidRPr="005D2855" w:rsidRDefault="005D2855" w:rsidP="005D2855">
            <w:pPr>
              <w:spacing w:after="0" w:line="240" w:lineRule="auto"/>
              <w:jc w:val="right"/>
              <w:rPr>
                <w:rFonts w:cs="Calibri"/>
                <w:color w:val="000000"/>
              </w:rPr>
            </w:pPr>
            <w:r w:rsidRPr="005D2855">
              <w:rPr>
                <w:rFonts w:cs="Calibri"/>
                <w:color w:val="000000"/>
              </w:rPr>
              <w:t>22</w:t>
            </w:r>
          </w:p>
        </w:tc>
        <w:tc>
          <w:tcPr>
            <w:tcW w:w="2115" w:type="dxa"/>
            <w:tcBorders>
              <w:top w:val="nil"/>
              <w:left w:val="nil"/>
              <w:bottom w:val="single" w:sz="4" w:space="0" w:color="auto"/>
              <w:right w:val="single" w:sz="4" w:space="0" w:color="auto"/>
            </w:tcBorders>
            <w:shd w:val="clear" w:color="auto" w:fill="auto"/>
            <w:noWrap/>
            <w:vAlign w:val="bottom"/>
            <w:hideMark/>
          </w:tcPr>
          <w:p w14:paraId="70224870" w14:textId="69DE13FB"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გრიშაშვილი</w:t>
            </w:r>
          </w:p>
        </w:tc>
        <w:tc>
          <w:tcPr>
            <w:tcW w:w="1523" w:type="dxa"/>
            <w:tcBorders>
              <w:top w:val="nil"/>
              <w:left w:val="nil"/>
              <w:bottom w:val="single" w:sz="4" w:space="0" w:color="auto"/>
              <w:right w:val="single" w:sz="4" w:space="0" w:color="auto"/>
            </w:tcBorders>
            <w:shd w:val="clear" w:color="auto" w:fill="auto"/>
            <w:noWrap/>
            <w:vAlign w:val="bottom"/>
            <w:hideMark/>
          </w:tcPr>
          <w:p w14:paraId="6E41D53D"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იმერეთი</w:t>
            </w:r>
          </w:p>
        </w:tc>
        <w:tc>
          <w:tcPr>
            <w:tcW w:w="7082" w:type="dxa"/>
            <w:tcBorders>
              <w:top w:val="nil"/>
              <w:left w:val="nil"/>
              <w:bottom w:val="single" w:sz="4" w:space="0" w:color="auto"/>
              <w:right w:val="single" w:sz="4" w:space="0" w:color="auto"/>
            </w:tcBorders>
            <w:shd w:val="clear" w:color="auto" w:fill="auto"/>
            <w:noWrap/>
            <w:vAlign w:val="center"/>
            <w:hideMark/>
          </w:tcPr>
          <w:p w14:paraId="6E9E7C5E" w14:textId="77777777" w:rsidR="005D2855" w:rsidRPr="005D2855" w:rsidRDefault="005D2855" w:rsidP="005D2855">
            <w:pPr>
              <w:spacing w:after="0" w:line="240" w:lineRule="auto"/>
              <w:rPr>
                <w:rFonts w:cs="Calibri"/>
                <w:color w:val="000000"/>
              </w:rPr>
            </w:pPr>
            <w:r w:rsidRPr="005D2855">
              <w:rPr>
                <w:rFonts w:cs="Calibri"/>
                <w:color w:val="000000"/>
              </w:rPr>
              <w:t>ქ.ქუთაისი, გრიშაშვილის ქუჩა N 30</w:t>
            </w:r>
          </w:p>
        </w:tc>
      </w:tr>
      <w:tr w:rsidR="005D2855" w:rsidRPr="005D2855" w14:paraId="4847B192"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92528F5" w14:textId="77777777" w:rsidR="005D2855" w:rsidRPr="005D2855" w:rsidRDefault="005D2855" w:rsidP="005D2855">
            <w:pPr>
              <w:spacing w:after="0" w:line="240" w:lineRule="auto"/>
              <w:jc w:val="right"/>
              <w:rPr>
                <w:rFonts w:cs="Calibri"/>
                <w:color w:val="000000"/>
              </w:rPr>
            </w:pPr>
            <w:r w:rsidRPr="005D2855">
              <w:rPr>
                <w:rFonts w:cs="Calibri"/>
                <w:color w:val="000000"/>
              </w:rPr>
              <w:t>23</w:t>
            </w:r>
          </w:p>
        </w:tc>
        <w:tc>
          <w:tcPr>
            <w:tcW w:w="2115" w:type="dxa"/>
            <w:tcBorders>
              <w:top w:val="nil"/>
              <w:left w:val="nil"/>
              <w:bottom w:val="single" w:sz="4" w:space="0" w:color="auto"/>
              <w:right w:val="single" w:sz="4" w:space="0" w:color="auto"/>
            </w:tcBorders>
            <w:shd w:val="clear" w:color="auto" w:fill="auto"/>
            <w:noWrap/>
            <w:vAlign w:val="bottom"/>
            <w:hideMark/>
          </w:tcPr>
          <w:p w14:paraId="01A12FDA" w14:textId="07B16A17"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ბათუმი _აეროპორტი</w:t>
            </w:r>
          </w:p>
        </w:tc>
        <w:tc>
          <w:tcPr>
            <w:tcW w:w="1523" w:type="dxa"/>
            <w:tcBorders>
              <w:top w:val="nil"/>
              <w:left w:val="nil"/>
              <w:bottom w:val="single" w:sz="4" w:space="0" w:color="auto"/>
              <w:right w:val="single" w:sz="4" w:space="0" w:color="auto"/>
            </w:tcBorders>
            <w:shd w:val="clear" w:color="auto" w:fill="auto"/>
            <w:noWrap/>
            <w:vAlign w:val="bottom"/>
            <w:hideMark/>
          </w:tcPr>
          <w:p w14:paraId="1FB56071"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აჭარა</w:t>
            </w:r>
          </w:p>
        </w:tc>
        <w:tc>
          <w:tcPr>
            <w:tcW w:w="7082" w:type="dxa"/>
            <w:tcBorders>
              <w:top w:val="nil"/>
              <w:left w:val="nil"/>
              <w:bottom w:val="single" w:sz="4" w:space="0" w:color="auto"/>
              <w:right w:val="single" w:sz="4" w:space="0" w:color="auto"/>
            </w:tcBorders>
            <w:shd w:val="clear" w:color="auto" w:fill="auto"/>
            <w:noWrap/>
            <w:vAlign w:val="center"/>
            <w:hideMark/>
          </w:tcPr>
          <w:p w14:paraId="0C4182E8" w14:textId="77777777" w:rsidR="005D2855" w:rsidRPr="005D2855" w:rsidRDefault="005D2855" w:rsidP="005D2855">
            <w:pPr>
              <w:spacing w:after="0" w:line="240" w:lineRule="auto"/>
              <w:rPr>
                <w:rFonts w:cs="Calibri"/>
                <w:color w:val="000000"/>
              </w:rPr>
            </w:pPr>
            <w:r w:rsidRPr="005D2855">
              <w:rPr>
                <w:rFonts w:cs="Calibri"/>
                <w:color w:val="000000"/>
              </w:rPr>
              <w:t>ქ.ბათუმი, აეროპორტის გზატკეცილი, 183</w:t>
            </w:r>
          </w:p>
        </w:tc>
      </w:tr>
      <w:tr w:rsidR="005D2855" w:rsidRPr="005D2855" w14:paraId="0D33FA75"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174017A" w14:textId="77777777" w:rsidR="005D2855" w:rsidRPr="005D2855" w:rsidRDefault="005D2855" w:rsidP="005D2855">
            <w:pPr>
              <w:spacing w:after="0" w:line="240" w:lineRule="auto"/>
              <w:jc w:val="right"/>
              <w:rPr>
                <w:rFonts w:cs="Calibri"/>
                <w:color w:val="000000"/>
              </w:rPr>
            </w:pPr>
            <w:r w:rsidRPr="005D2855">
              <w:rPr>
                <w:rFonts w:cs="Calibri"/>
                <w:color w:val="000000"/>
              </w:rPr>
              <w:t>24</w:t>
            </w:r>
          </w:p>
        </w:tc>
        <w:tc>
          <w:tcPr>
            <w:tcW w:w="2115" w:type="dxa"/>
            <w:tcBorders>
              <w:top w:val="nil"/>
              <w:left w:val="nil"/>
              <w:bottom w:val="single" w:sz="4" w:space="0" w:color="auto"/>
              <w:right w:val="single" w:sz="4" w:space="0" w:color="auto"/>
            </w:tcBorders>
            <w:shd w:val="clear" w:color="auto" w:fill="auto"/>
            <w:noWrap/>
            <w:vAlign w:val="bottom"/>
            <w:hideMark/>
          </w:tcPr>
          <w:p w14:paraId="5A694F6E" w14:textId="3C3FA908"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ურეკი</w:t>
            </w:r>
          </w:p>
        </w:tc>
        <w:tc>
          <w:tcPr>
            <w:tcW w:w="1523" w:type="dxa"/>
            <w:tcBorders>
              <w:top w:val="nil"/>
              <w:left w:val="nil"/>
              <w:bottom w:val="single" w:sz="4" w:space="0" w:color="auto"/>
              <w:right w:val="single" w:sz="4" w:space="0" w:color="auto"/>
            </w:tcBorders>
            <w:shd w:val="clear" w:color="auto" w:fill="auto"/>
            <w:noWrap/>
            <w:vAlign w:val="bottom"/>
            <w:hideMark/>
          </w:tcPr>
          <w:p w14:paraId="15190BF3"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გურია</w:t>
            </w:r>
          </w:p>
        </w:tc>
        <w:tc>
          <w:tcPr>
            <w:tcW w:w="7082" w:type="dxa"/>
            <w:tcBorders>
              <w:top w:val="nil"/>
              <w:left w:val="nil"/>
              <w:bottom w:val="single" w:sz="4" w:space="0" w:color="auto"/>
              <w:right w:val="single" w:sz="4" w:space="0" w:color="auto"/>
            </w:tcBorders>
            <w:shd w:val="clear" w:color="auto" w:fill="auto"/>
            <w:noWrap/>
            <w:vAlign w:val="center"/>
            <w:hideMark/>
          </w:tcPr>
          <w:p w14:paraId="7CEC382C" w14:textId="77777777" w:rsidR="005D2855" w:rsidRPr="005D2855" w:rsidRDefault="005D2855" w:rsidP="005D2855">
            <w:pPr>
              <w:spacing w:after="0" w:line="240" w:lineRule="auto"/>
              <w:rPr>
                <w:rFonts w:cs="Calibri"/>
                <w:color w:val="000000"/>
              </w:rPr>
            </w:pPr>
            <w:r w:rsidRPr="005D2855">
              <w:rPr>
                <w:rFonts w:cs="Calibri"/>
                <w:color w:val="000000"/>
              </w:rPr>
              <w:t>ქ.ოზურგეთის რაიონი, დაბა ურეკი</w:t>
            </w:r>
          </w:p>
        </w:tc>
      </w:tr>
      <w:tr w:rsidR="005D2855" w:rsidRPr="005D2855" w14:paraId="6A2E5F9F"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1E1C0165" w14:textId="77777777" w:rsidR="005D2855" w:rsidRPr="005D2855" w:rsidRDefault="005D2855" w:rsidP="005D2855">
            <w:pPr>
              <w:spacing w:after="0" w:line="240" w:lineRule="auto"/>
              <w:jc w:val="right"/>
              <w:rPr>
                <w:rFonts w:cs="Calibri"/>
                <w:color w:val="000000"/>
              </w:rPr>
            </w:pPr>
            <w:r w:rsidRPr="005D2855">
              <w:rPr>
                <w:rFonts w:cs="Calibri"/>
                <w:color w:val="000000"/>
              </w:rPr>
              <w:t>25</w:t>
            </w:r>
          </w:p>
        </w:tc>
        <w:tc>
          <w:tcPr>
            <w:tcW w:w="2115" w:type="dxa"/>
            <w:tcBorders>
              <w:top w:val="nil"/>
              <w:left w:val="nil"/>
              <w:bottom w:val="single" w:sz="4" w:space="0" w:color="auto"/>
              <w:right w:val="single" w:sz="4" w:space="0" w:color="auto"/>
            </w:tcBorders>
            <w:shd w:val="clear" w:color="auto" w:fill="auto"/>
            <w:noWrap/>
            <w:vAlign w:val="bottom"/>
            <w:hideMark/>
          </w:tcPr>
          <w:p w14:paraId="336E3D95" w14:textId="714465FB" w:rsidR="005D2855" w:rsidRPr="005D2855" w:rsidRDefault="00351526" w:rsidP="005D2855">
            <w:pPr>
              <w:spacing w:after="0" w:line="240" w:lineRule="auto"/>
              <w:rPr>
                <w:rFonts w:ascii="AcadNusx" w:hAnsi="AcadNusx" w:cs="Calibri"/>
                <w:sz w:val="20"/>
                <w:szCs w:val="20"/>
              </w:rPr>
            </w:pPr>
            <w:r>
              <w:rPr>
                <w:rFonts w:ascii="Sylfaen" w:hAnsi="Sylfaen" w:cs="Calibri"/>
                <w:sz w:val="20"/>
                <w:szCs w:val="20"/>
                <w:lang w:val="ka-GE"/>
              </w:rPr>
              <w:t>ბათუმი _ პუშკინი</w:t>
            </w:r>
            <w:r w:rsidR="005D2855" w:rsidRPr="005D2855">
              <w:rPr>
                <w:rFonts w:ascii="AcadNusx" w:hAnsi="AcadNusx" w:cs="Calibri"/>
                <w:sz w:val="20"/>
                <w:szCs w:val="20"/>
              </w:rPr>
              <w:t xml:space="preserve"> </w:t>
            </w:r>
          </w:p>
        </w:tc>
        <w:tc>
          <w:tcPr>
            <w:tcW w:w="1523" w:type="dxa"/>
            <w:tcBorders>
              <w:top w:val="nil"/>
              <w:left w:val="nil"/>
              <w:bottom w:val="single" w:sz="4" w:space="0" w:color="auto"/>
              <w:right w:val="single" w:sz="4" w:space="0" w:color="auto"/>
            </w:tcBorders>
            <w:shd w:val="clear" w:color="auto" w:fill="auto"/>
            <w:noWrap/>
            <w:vAlign w:val="bottom"/>
            <w:hideMark/>
          </w:tcPr>
          <w:p w14:paraId="273D5852"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აჭარა</w:t>
            </w:r>
          </w:p>
        </w:tc>
        <w:tc>
          <w:tcPr>
            <w:tcW w:w="7082" w:type="dxa"/>
            <w:tcBorders>
              <w:top w:val="nil"/>
              <w:left w:val="nil"/>
              <w:bottom w:val="single" w:sz="4" w:space="0" w:color="auto"/>
              <w:right w:val="single" w:sz="4" w:space="0" w:color="auto"/>
            </w:tcBorders>
            <w:shd w:val="clear" w:color="auto" w:fill="auto"/>
            <w:noWrap/>
            <w:vAlign w:val="center"/>
            <w:hideMark/>
          </w:tcPr>
          <w:p w14:paraId="7771F76F" w14:textId="77777777" w:rsidR="005D2855" w:rsidRPr="005D2855" w:rsidRDefault="005D2855" w:rsidP="005D2855">
            <w:pPr>
              <w:spacing w:after="0" w:line="240" w:lineRule="auto"/>
              <w:rPr>
                <w:rFonts w:cs="Calibri"/>
                <w:color w:val="000000"/>
              </w:rPr>
            </w:pPr>
            <w:r w:rsidRPr="005D2855">
              <w:rPr>
                <w:rFonts w:cs="Calibri"/>
                <w:color w:val="000000"/>
              </w:rPr>
              <w:t>ქ.ბათუმი, პუშკინის ქუჩა N 77 ა</w:t>
            </w:r>
          </w:p>
        </w:tc>
      </w:tr>
      <w:tr w:rsidR="005D2855" w:rsidRPr="005D2855" w14:paraId="0189D7BD"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1017522C" w14:textId="77777777" w:rsidR="005D2855" w:rsidRPr="005D2855" w:rsidRDefault="005D2855" w:rsidP="005D2855">
            <w:pPr>
              <w:spacing w:after="0" w:line="240" w:lineRule="auto"/>
              <w:jc w:val="right"/>
              <w:rPr>
                <w:rFonts w:cs="Calibri"/>
                <w:color w:val="000000"/>
              </w:rPr>
            </w:pPr>
            <w:r w:rsidRPr="005D2855">
              <w:rPr>
                <w:rFonts w:cs="Calibri"/>
                <w:color w:val="000000"/>
              </w:rPr>
              <w:t>26</w:t>
            </w:r>
          </w:p>
        </w:tc>
        <w:tc>
          <w:tcPr>
            <w:tcW w:w="2115" w:type="dxa"/>
            <w:tcBorders>
              <w:top w:val="nil"/>
              <w:left w:val="nil"/>
              <w:bottom w:val="single" w:sz="4" w:space="0" w:color="auto"/>
              <w:right w:val="single" w:sz="4" w:space="0" w:color="auto"/>
            </w:tcBorders>
            <w:shd w:val="clear" w:color="auto" w:fill="auto"/>
            <w:noWrap/>
            <w:vAlign w:val="bottom"/>
            <w:hideMark/>
          </w:tcPr>
          <w:p w14:paraId="69B81BAD" w14:textId="6809325C" w:rsidR="005D2855" w:rsidRPr="005D2855" w:rsidRDefault="00351526" w:rsidP="005D2855">
            <w:pPr>
              <w:spacing w:after="0" w:line="240" w:lineRule="auto"/>
              <w:rPr>
                <w:rFonts w:ascii="AcadNusx" w:hAnsi="AcadNusx" w:cs="Calibri"/>
                <w:sz w:val="20"/>
                <w:szCs w:val="20"/>
              </w:rPr>
            </w:pPr>
            <w:r>
              <w:rPr>
                <w:rFonts w:ascii="Sylfaen" w:hAnsi="Sylfaen" w:cs="Calibri"/>
                <w:sz w:val="20"/>
                <w:szCs w:val="20"/>
                <w:lang w:val="ka-GE"/>
              </w:rPr>
              <w:t>ზუგდიდი</w:t>
            </w:r>
            <w:r w:rsidR="005D2855" w:rsidRPr="005D2855">
              <w:rPr>
                <w:rFonts w:ascii="AcadNusx" w:hAnsi="AcadNusx" w:cs="Calibri"/>
                <w:sz w:val="20"/>
                <w:szCs w:val="20"/>
              </w:rPr>
              <w:t xml:space="preserve"> 2</w:t>
            </w:r>
          </w:p>
        </w:tc>
        <w:tc>
          <w:tcPr>
            <w:tcW w:w="1523" w:type="dxa"/>
            <w:tcBorders>
              <w:top w:val="nil"/>
              <w:left w:val="nil"/>
              <w:bottom w:val="single" w:sz="4" w:space="0" w:color="auto"/>
              <w:right w:val="single" w:sz="4" w:space="0" w:color="auto"/>
            </w:tcBorders>
            <w:shd w:val="clear" w:color="auto" w:fill="auto"/>
            <w:noWrap/>
            <w:vAlign w:val="bottom"/>
            <w:hideMark/>
          </w:tcPr>
          <w:p w14:paraId="570AB6CE"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სამეგრელო</w:t>
            </w:r>
          </w:p>
        </w:tc>
        <w:tc>
          <w:tcPr>
            <w:tcW w:w="7082" w:type="dxa"/>
            <w:tcBorders>
              <w:top w:val="nil"/>
              <w:left w:val="nil"/>
              <w:bottom w:val="single" w:sz="4" w:space="0" w:color="auto"/>
              <w:right w:val="single" w:sz="4" w:space="0" w:color="auto"/>
            </w:tcBorders>
            <w:shd w:val="clear" w:color="auto" w:fill="auto"/>
            <w:noWrap/>
            <w:vAlign w:val="center"/>
            <w:hideMark/>
          </w:tcPr>
          <w:p w14:paraId="5113D972" w14:textId="77777777" w:rsidR="005D2855" w:rsidRPr="005D2855" w:rsidRDefault="005D2855" w:rsidP="005D2855">
            <w:pPr>
              <w:spacing w:after="0" w:line="240" w:lineRule="auto"/>
              <w:rPr>
                <w:rFonts w:cs="Calibri"/>
              </w:rPr>
            </w:pPr>
            <w:r w:rsidRPr="005D2855">
              <w:rPr>
                <w:rFonts w:cs="Calibri"/>
              </w:rPr>
              <w:t>ქ.ზუგდიდი, რუსთაველის ქუჩა N 167</w:t>
            </w:r>
          </w:p>
        </w:tc>
      </w:tr>
      <w:tr w:rsidR="005D2855" w:rsidRPr="005D2855" w14:paraId="024A4303"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202621AA" w14:textId="77777777" w:rsidR="005D2855" w:rsidRPr="005D2855" w:rsidRDefault="005D2855" w:rsidP="005D2855">
            <w:pPr>
              <w:spacing w:after="0" w:line="240" w:lineRule="auto"/>
              <w:jc w:val="right"/>
              <w:rPr>
                <w:rFonts w:cs="Calibri"/>
                <w:color w:val="000000"/>
              </w:rPr>
            </w:pPr>
            <w:r w:rsidRPr="005D2855">
              <w:rPr>
                <w:rFonts w:cs="Calibri"/>
                <w:color w:val="000000"/>
              </w:rPr>
              <w:t>27</w:t>
            </w:r>
          </w:p>
        </w:tc>
        <w:tc>
          <w:tcPr>
            <w:tcW w:w="2115" w:type="dxa"/>
            <w:tcBorders>
              <w:top w:val="nil"/>
              <w:left w:val="nil"/>
              <w:bottom w:val="single" w:sz="4" w:space="0" w:color="auto"/>
              <w:right w:val="single" w:sz="4" w:space="0" w:color="auto"/>
            </w:tcBorders>
            <w:shd w:val="clear" w:color="auto" w:fill="auto"/>
            <w:noWrap/>
            <w:vAlign w:val="bottom"/>
            <w:hideMark/>
          </w:tcPr>
          <w:p w14:paraId="71E62C7B" w14:textId="43DDEE14" w:rsidR="005D2855" w:rsidRPr="005D2855" w:rsidRDefault="00351526" w:rsidP="005D2855">
            <w:pPr>
              <w:spacing w:after="0" w:line="240" w:lineRule="auto"/>
              <w:rPr>
                <w:rFonts w:ascii="AcadNusx" w:hAnsi="AcadNusx" w:cs="Calibri"/>
                <w:sz w:val="20"/>
                <w:szCs w:val="20"/>
              </w:rPr>
            </w:pPr>
            <w:r>
              <w:rPr>
                <w:rFonts w:ascii="Sylfaen" w:hAnsi="Sylfaen" w:cs="Calibri"/>
                <w:sz w:val="20"/>
                <w:szCs w:val="20"/>
                <w:lang w:val="ka-GE"/>
              </w:rPr>
              <w:t>ფოთი</w:t>
            </w:r>
            <w:r w:rsidR="005D2855" w:rsidRPr="005D2855">
              <w:rPr>
                <w:rFonts w:ascii="AcadNusx" w:hAnsi="AcadNusx" w:cs="Calibri"/>
                <w:sz w:val="20"/>
                <w:szCs w:val="20"/>
              </w:rPr>
              <w:t xml:space="preserve"> 1</w:t>
            </w:r>
          </w:p>
        </w:tc>
        <w:tc>
          <w:tcPr>
            <w:tcW w:w="1523" w:type="dxa"/>
            <w:tcBorders>
              <w:top w:val="nil"/>
              <w:left w:val="nil"/>
              <w:bottom w:val="single" w:sz="4" w:space="0" w:color="auto"/>
              <w:right w:val="single" w:sz="4" w:space="0" w:color="auto"/>
            </w:tcBorders>
            <w:shd w:val="clear" w:color="auto" w:fill="auto"/>
            <w:noWrap/>
            <w:vAlign w:val="bottom"/>
            <w:hideMark/>
          </w:tcPr>
          <w:p w14:paraId="26455918"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სამეგრელო</w:t>
            </w:r>
          </w:p>
        </w:tc>
        <w:tc>
          <w:tcPr>
            <w:tcW w:w="7082" w:type="dxa"/>
            <w:tcBorders>
              <w:top w:val="nil"/>
              <w:left w:val="nil"/>
              <w:bottom w:val="single" w:sz="4" w:space="0" w:color="auto"/>
              <w:right w:val="single" w:sz="4" w:space="0" w:color="auto"/>
            </w:tcBorders>
            <w:shd w:val="clear" w:color="auto" w:fill="auto"/>
            <w:noWrap/>
            <w:vAlign w:val="center"/>
            <w:hideMark/>
          </w:tcPr>
          <w:p w14:paraId="4D77A6E3" w14:textId="77777777" w:rsidR="005D2855" w:rsidRPr="005D2855" w:rsidRDefault="005D2855" w:rsidP="005D2855">
            <w:pPr>
              <w:spacing w:after="0" w:line="240" w:lineRule="auto"/>
              <w:rPr>
                <w:rFonts w:cs="Calibri"/>
                <w:color w:val="000000"/>
              </w:rPr>
            </w:pPr>
            <w:r w:rsidRPr="005D2855">
              <w:rPr>
                <w:rFonts w:cs="Calibri"/>
                <w:color w:val="000000"/>
              </w:rPr>
              <w:t>ქ.ფოთი, სამეგრელოს მოედანი</w:t>
            </w:r>
          </w:p>
        </w:tc>
      </w:tr>
      <w:tr w:rsidR="005D2855" w:rsidRPr="005D2855" w14:paraId="3D57B810"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5F976D2" w14:textId="77777777" w:rsidR="005D2855" w:rsidRPr="005D2855" w:rsidRDefault="005D2855" w:rsidP="005D2855">
            <w:pPr>
              <w:spacing w:after="0" w:line="240" w:lineRule="auto"/>
              <w:jc w:val="right"/>
              <w:rPr>
                <w:rFonts w:cs="Calibri"/>
                <w:color w:val="000000"/>
              </w:rPr>
            </w:pPr>
            <w:r w:rsidRPr="005D2855">
              <w:rPr>
                <w:rFonts w:cs="Calibri"/>
                <w:color w:val="000000"/>
              </w:rPr>
              <w:t>28</w:t>
            </w:r>
          </w:p>
        </w:tc>
        <w:tc>
          <w:tcPr>
            <w:tcW w:w="2115" w:type="dxa"/>
            <w:tcBorders>
              <w:top w:val="nil"/>
              <w:left w:val="nil"/>
              <w:bottom w:val="single" w:sz="4" w:space="0" w:color="auto"/>
              <w:right w:val="single" w:sz="4" w:space="0" w:color="auto"/>
            </w:tcBorders>
            <w:shd w:val="clear" w:color="auto" w:fill="auto"/>
            <w:noWrap/>
            <w:vAlign w:val="bottom"/>
            <w:hideMark/>
          </w:tcPr>
          <w:p w14:paraId="7E5040FC" w14:textId="34035C5E"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სენაკი</w:t>
            </w:r>
          </w:p>
        </w:tc>
        <w:tc>
          <w:tcPr>
            <w:tcW w:w="1523" w:type="dxa"/>
            <w:tcBorders>
              <w:top w:val="nil"/>
              <w:left w:val="nil"/>
              <w:bottom w:val="single" w:sz="4" w:space="0" w:color="auto"/>
              <w:right w:val="single" w:sz="4" w:space="0" w:color="auto"/>
            </w:tcBorders>
            <w:shd w:val="clear" w:color="auto" w:fill="auto"/>
            <w:noWrap/>
            <w:vAlign w:val="bottom"/>
            <w:hideMark/>
          </w:tcPr>
          <w:p w14:paraId="67DA0DA3"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სამეგრელო</w:t>
            </w:r>
          </w:p>
        </w:tc>
        <w:tc>
          <w:tcPr>
            <w:tcW w:w="7082" w:type="dxa"/>
            <w:tcBorders>
              <w:top w:val="nil"/>
              <w:left w:val="nil"/>
              <w:bottom w:val="single" w:sz="4" w:space="0" w:color="auto"/>
              <w:right w:val="single" w:sz="4" w:space="0" w:color="auto"/>
            </w:tcBorders>
            <w:shd w:val="clear" w:color="auto" w:fill="auto"/>
            <w:noWrap/>
            <w:vAlign w:val="center"/>
            <w:hideMark/>
          </w:tcPr>
          <w:p w14:paraId="334A1D6D" w14:textId="77777777" w:rsidR="005D2855" w:rsidRPr="005D2855" w:rsidRDefault="005D2855" w:rsidP="005D2855">
            <w:pPr>
              <w:spacing w:after="0" w:line="240" w:lineRule="auto"/>
              <w:rPr>
                <w:rFonts w:cs="Calibri"/>
                <w:color w:val="000000"/>
              </w:rPr>
            </w:pPr>
            <w:r w:rsidRPr="005D2855">
              <w:rPr>
                <w:rFonts w:cs="Calibri"/>
                <w:color w:val="000000"/>
              </w:rPr>
              <w:t>ქ.სენაკი, მშვიდობის, 168</w:t>
            </w:r>
          </w:p>
        </w:tc>
      </w:tr>
      <w:tr w:rsidR="005D2855" w:rsidRPr="005D2855" w14:paraId="7524A628"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693D1301" w14:textId="77777777" w:rsidR="005D2855" w:rsidRPr="005D2855" w:rsidRDefault="005D2855" w:rsidP="005D2855">
            <w:pPr>
              <w:spacing w:after="0" w:line="240" w:lineRule="auto"/>
              <w:jc w:val="right"/>
              <w:rPr>
                <w:rFonts w:cs="Calibri"/>
                <w:color w:val="000000"/>
              </w:rPr>
            </w:pPr>
            <w:r w:rsidRPr="005D2855">
              <w:rPr>
                <w:rFonts w:cs="Calibri"/>
                <w:color w:val="000000"/>
              </w:rPr>
              <w:t>29</w:t>
            </w:r>
          </w:p>
        </w:tc>
        <w:tc>
          <w:tcPr>
            <w:tcW w:w="2115" w:type="dxa"/>
            <w:tcBorders>
              <w:top w:val="nil"/>
              <w:left w:val="nil"/>
              <w:bottom w:val="single" w:sz="4" w:space="0" w:color="auto"/>
              <w:right w:val="single" w:sz="4" w:space="0" w:color="auto"/>
            </w:tcBorders>
            <w:shd w:val="clear" w:color="auto" w:fill="auto"/>
            <w:noWrap/>
            <w:vAlign w:val="bottom"/>
            <w:hideMark/>
          </w:tcPr>
          <w:p w14:paraId="670EFB5B" w14:textId="7FFB5996"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ქობულეთი</w:t>
            </w:r>
          </w:p>
        </w:tc>
        <w:tc>
          <w:tcPr>
            <w:tcW w:w="1523" w:type="dxa"/>
            <w:tcBorders>
              <w:top w:val="nil"/>
              <w:left w:val="nil"/>
              <w:bottom w:val="single" w:sz="4" w:space="0" w:color="auto"/>
              <w:right w:val="single" w:sz="4" w:space="0" w:color="auto"/>
            </w:tcBorders>
            <w:shd w:val="clear" w:color="auto" w:fill="auto"/>
            <w:noWrap/>
            <w:vAlign w:val="bottom"/>
            <w:hideMark/>
          </w:tcPr>
          <w:p w14:paraId="44CDC4C6"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აჭარა</w:t>
            </w:r>
          </w:p>
        </w:tc>
        <w:tc>
          <w:tcPr>
            <w:tcW w:w="7082" w:type="dxa"/>
            <w:tcBorders>
              <w:top w:val="nil"/>
              <w:left w:val="nil"/>
              <w:bottom w:val="single" w:sz="4" w:space="0" w:color="auto"/>
              <w:right w:val="single" w:sz="4" w:space="0" w:color="auto"/>
            </w:tcBorders>
            <w:shd w:val="clear" w:color="auto" w:fill="auto"/>
            <w:noWrap/>
            <w:vAlign w:val="center"/>
            <w:hideMark/>
          </w:tcPr>
          <w:p w14:paraId="2502BD4B" w14:textId="77777777" w:rsidR="005D2855" w:rsidRPr="005D2855" w:rsidRDefault="005D2855" w:rsidP="005D2855">
            <w:pPr>
              <w:spacing w:after="0" w:line="240" w:lineRule="auto"/>
              <w:rPr>
                <w:rFonts w:cs="Calibri"/>
                <w:color w:val="000000"/>
              </w:rPr>
            </w:pPr>
            <w:r w:rsidRPr="005D2855">
              <w:rPr>
                <w:rFonts w:cs="Calibri"/>
                <w:color w:val="000000"/>
              </w:rPr>
              <w:t>ქ.ქობულეთი, რუსთაველის ქუჩა N 26-ის მიმდებარედ</w:t>
            </w:r>
          </w:p>
        </w:tc>
      </w:tr>
      <w:tr w:rsidR="005D2855" w:rsidRPr="005D2855" w14:paraId="182F83BF"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1A074A6A" w14:textId="77777777" w:rsidR="005D2855" w:rsidRPr="005D2855" w:rsidRDefault="005D2855" w:rsidP="005D2855">
            <w:pPr>
              <w:spacing w:after="0" w:line="240" w:lineRule="auto"/>
              <w:jc w:val="right"/>
              <w:rPr>
                <w:rFonts w:cs="Calibri"/>
                <w:color w:val="000000"/>
              </w:rPr>
            </w:pPr>
            <w:r w:rsidRPr="005D2855">
              <w:rPr>
                <w:rFonts w:cs="Calibri"/>
                <w:color w:val="000000"/>
              </w:rPr>
              <w:t>30</w:t>
            </w:r>
          </w:p>
        </w:tc>
        <w:tc>
          <w:tcPr>
            <w:tcW w:w="2115" w:type="dxa"/>
            <w:tcBorders>
              <w:top w:val="nil"/>
              <w:left w:val="nil"/>
              <w:bottom w:val="single" w:sz="4" w:space="0" w:color="auto"/>
              <w:right w:val="single" w:sz="4" w:space="0" w:color="auto"/>
            </w:tcBorders>
            <w:shd w:val="clear" w:color="auto" w:fill="auto"/>
            <w:noWrap/>
            <w:vAlign w:val="bottom"/>
            <w:hideMark/>
          </w:tcPr>
          <w:p w14:paraId="24BE7DFB" w14:textId="68A8CEB8"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გორი ტინისხიდი</w:t>
            </w:r>
          </w:p>
        </w:tc>
        <w:tc>
          <w:tcPr>
            <w:tcW w:w="1523" w:type="dxa"/>
            <w:tcBorders>
              <w:top w:val="nil"/>
              <w:left w:val="nil"/>
              <w:bottom w:val="single" w:sz="4" w:space="0" w:color="auto"/>
              <w:right w:val="single" w:sz="4" w:space="0" w:color="auto"/>
            </w:tcBorders>
            <w:shd w:val="clear" w:color="auto" w:fill="auto"/>
            <w:noWrap/>
            <w:vAlign w:val="bottom"/>
            <w:hideMark/>
          </w:tcPr>
          <w:p w14:paraId="3AF3C5E0"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აღმოსავლეთი</w:t>
            </w:r>
          </w:p>
        </w:tc>
        <w:tc>
          <w:tcPr>
            <w:tcW w:w="7082" w:type="dxa"/>
            <w:tcBorders>
              <w:top w:val="nil"/>
              <w:left w:val="nil"/>
              <w:bottom w:val="single" w:sz="4" w:space="0" w:color="auto"/>
              <w:right w:val="single" w:sz="4" w:space="0" w:color="auto"/>
            </w:tcBorders>
            <w:shd w:val="clear" w:color="auto" w:fill="auto"/>
            <w:noWrap/>
            <w:vAlign w:val="center"/>
            <w:hideMark/>
          </w:tcPr>
          <w:p w14:paraId="34FAE4FD" w14:textId="77777777" w:rsidR="005D2855" w:rsidRPr="005D2855" w:rsidRDefault="005D2855" w:rsidP="005D2855">
            <w:pPr>
              <w:spacing w:after="0" w:line="240" w:lineRule="auto"/>
              <w:rPr>
                <w:rFonts w:cs="Calibri"/>
                <w:color w:val="000000"/>
              </w:rPr>
            </w:pPr>
            <w:r w:rsidRPr="005D2855">
              <w:rPr>
                <w:rFonts w:cs="Calibri"/>
                <w:color w:val="000000"/>
              </w:rPr>
              <w:t>ქ.გორის რაიონი, სოფელი ტინისხიდი</w:t>
            </w:r>
          </w:p>
        </w:tc>
      </w:tr>
      <w:tr w:rsidR="005D2855" w:rsidRPr="005D2855" w14:paraId="73445D62"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1DDF4F3" w14:textId="77777777" w:rsidR="005D2855" w:rsidRPr="005D2855" w:rsidRDefault="005D2855" w:rsidP="005D2855">
            <w:pPr>
              <w:spacing w:after="0" w:line="240" w:lineRule="auto"/>
              <w:jc w:val="right"/>
              <w:rPr>
                <w:rFonts w:cs="Calibri"/>
                <w:color w:val="000000"/>
              </w:rPr>
            </w:pPr>
            <w:r w:rsidRPr="005D2855">
              <w:rPr>
                <w:rFonts w:cs="Calibri"/>
                <w:color w:val="000000"/>
              </w:rPr>
              <w:t>31</w:t>
            </w:r>
          </w:p>
        </w:tc>
        <w:tc>
          <w:tcPr>
            <w:tcW w:w="2115" w:type="dxa"/>
            <w:tcBorders>
              <w:top w:val="nil"/>
              <w:left w:val="nil"/>
              <w:bottom w:val="single" w:sz="4" w:space="0" w:color="auto"/>
              <w:right w:val="single" w:sz="4" w:space="0" w:color="auto"/>
            </w:tcBorders>
            <w:shd w:val="clear" w:color="auto" w:fill="auto"/>
            <w:noWrap/>
            <w:vAlign w:val="bottom"/>
            <w:hideMark/>
          </w:tcPr>
          <w:p w14:paraId="6B0B01D1" w14:textId="79F668CB" w:rsidR="005D2855" w:rsidRPr="005D2855" w:rsidRDefault="00351526" w:rsidP="00351526">
            <w:pPr>
              <w:spacing w:after="0" w:line="240" w:lineRule="auto"/>
              <w:rPr>
                <w:rFonts w:ascii="AcadNusx" w:hAnsi="AcadNusx" w:cs="Calibri"/>
                <w:sz w:val="20"/>
                <w:szCs w:val="20"/>
              </w:rPr>
            </w:pPr>
            <w:r>
              <w:rPr>
                <w:rFonts w:ascii="Sylfaen" w:hAnsi="Sylfaen" w:cs="Calibri"/>
                <w:sz w:val="20"/>
                <w:szCs w:val="20"/>
                <w:lang w:val="ka-GE"/>
              </w:rPr>
              <w:t>თელავი 2</w:t>
            </w:r>
          </w:p>
        </w:tc>
        <w:tc>
          <w:tcPr>
            <w:tcW w:w="1523" w:type="dxa"/>
            <w:tcBorders>
              <w:top w:val="nil"/>
              <w:left w:val="nil"/>
              <w:bottom w:val="single" w:sz="4" w:space="0" w:color="auto"/>
              <w:right w:val="single" w:sz="4" w:space="0" w:color="auto"/>
            </w:tcBorders>
            <w:shd w:val="clear" w:color="auto" w:fill="auto"/>
            <w:noWrap/>
            <w:vAlign w:val="bottom"/>
            <w:hideMark/>
          </w:tcPr>
          <w:p w14:paraId="20518C5D"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კახეთი</w:t>
            </w:r>
          </w:p>
        </w:tc>
        <w:tc>
          <w:tcPr>
            <w:tcW w:w="7082" w:type="dxa"/>
            <w:tcBorders>
              <w:top w:val="nil"/>
              <w:left w:val="nil"/>
              <w:bottom w:val="single" w:sz="4" w:space="0" w:color="auto"/>
              <w:right w:val="single" w:sz="4" w:space="0" w:color="auto"/>
            </w:tcBorders>
            <w:shd w:val="clear" w:color="auto" w:fill="auto"/>
            <w:noWrap/>
            <w:vAlign w:val="center"/>
            <w:hideMark/>
          </w:tcPr>
          <w:p w14:paraId="738292BD" w14:textId="77777777" w:rsidR="005D2855" w:rsidRPr="005D2855" w:rsidRDefault="005D2855" w:rsidP="005D2855">
            <w:pPr>
              <w:spacing w:after="0" w:line="240" w:lineRule="auto"/>
              <w:rPr>
                <w:rFonts w:cs="Calibri"/>
                <w:color w:val="000000"/>
              </w:rPr>
            </w:pPr>
            <w:r w:rsidRPr="005D2855">
              <w:rPr>
                <w:rFonts w:cs="Calibri"/>
                <w:color w:val="000000"/>
              </w:rPr>
              <w:t>ქ.თელავი, დავით აღმაშენებლის გამზირი N 60 ა</w:t>
            </w:r>
          </w:p>
        </w:tc>
      </w:tr>
      <w:tr w:rsidR="005D2855" w:rsidRPr="005D2855" w14:paraId="0E6DCCA2"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20BF7B34" w14:textId="77777777" w:rsidR="005D2855" w:rsidRPr="005D2855" w:rsidRDefault="005D2855" w:rsidP="005D2855">
            <w:pPr>
              <w:spacing w:after="0" w:line="240" w:lineRule="auto"/>
              <w:jc w:val="right"/>
              <w:rPr>
                <w:rFonts w:cs="Calibri"/>
                <w:color w:val="000000"/>
              </w:rPr>
            </w:pPr>
            <w:r w:rsidRPr="005D2855">
              <w:rPr>
                <w:rFonts w:cs="Calibri"/>
                <w:color w:val="000000"/>
              </w:rPr>
              <w:t>32</w:t>
            </w:r>
          </w:p>
        </w:tc>
        <w:tc>
          <w:tcPr>
            <w:tcW w:w="2115" w:type="dxa"/>
            <w:tcBorders>
              <w:top w:val="nil"/>
              <w:left w:val="nil"/>
              <w:bottom w:val="single" w:sz="4" w:space="0" w:color="auto"/>
              <w:right w:val="single" w:sz="4" w:space="0" w:color="auto"/>
            </w:tcBorders>
            <w:shd w:val="clear" w:color="auto" w:fill="auto"/>
            <w:noWrap/>
            <w:vAlign w:val="bottom"/>
            <w:hideMark/>
          </w:tcPr>
          <w:p w14:paraId="6CE64471" w14:textId="7D1F1B38"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ყვარელი</w:t>
            </w:r>
          </w:p>
        </w:tc>
        <w:tc>
          <w:tcPr>
            <w:tcW w:w="1523" w:type="dxa"/>
            <w:tcBorders>
              <w:top w:val="nil"/>
              <w:left w:val="nil"/>
              <w:bottom w:val="single" w:sz="4" w:space="0" w:color="auto"/>
              <w:right w:val="single" w:sz="4" w:space="0" w:color="auto"/>
            </w:tcBorders>
            <w:shd w:val="clear" w:color="auto" w:fill="auto"/>
            <w:noWrap/>
            <w:vAlign w:val="bottom"/>
            <w:hideMark/>
          </w:tcPr>
          <w:p w14:paraId="58DC98FD"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კახეთი</w:t>
            </w:r>
          </w:p>
        </w:tc>
        <w:tc>
          <w:tcPr>
            <w:tcW w:w="7082" w:type="dxa"/>
            <w:tcBorders>
              <w:top w:val="nil"/>
              <w:left w:val="nil"/>
              <w:bottom w:val="single" w:sz="4" w:space="0" w:color="auto"/>
              <w:right w:val="single" w:sz="4" w:space="0" w:color="auto"/>
            </w:tcBorders>
            <w:shd w:val="clear" w:color="auto" w:fill="auto"/>
            <w:noWrap/>
            <w:vAlign w:val="center"/>
            <w:hideMark/>
          </w:tcPr>
          <w:p w14:paraId="21E5F828" w14:textId="77777777" w:rsidR="005D2855" w:rsidRPr="005D2855" w:rsidRDefault="005D2855" w:rsidP="005D2855">
            <w:pPr>
              <w:spacing w:after="0" w:line="240" w:lineRule="auto"/>
              <w:rPr>
                <w:rFonts w:cs="Calibri"/>
                <w:color w:val="000000"/>
              </w:rPr>
            </w:pPr>
            <w:r w:rsidRPr="005D2855">
              <w:rPr>
                <w:rFonts w:cs="Calibri"/>
                <w:color w:val="000000"/>
              </w:rPr>
              <w:t>ქ.ყვარელი, ჭავჭავაძის, 43</w:t>
            </w:r>
          </w:p>
        </w:tc>
      </w:tr>
      <w:tr w:rsidR="005D2855" w:rsidRPr="005D2855" w14:paraId="0EB096BC"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25501BE0" w14:textId="77777777" w:rsidR="005D2855" w:rsidRPr="005D2855" w:rsidRDefault="005D2855" w:rsidP="005D2855">
            <w:pPr>
              <w:spacing w:after="0" w:line="240" w:lineRule="auto"/>
              <w:jc w:val="right"/>
              <w:rPr>
                <w:rFonts w:cs="Calibri"/>
                <w:color w:val="000000"/>
              </w:rPr>
            </w:pPr>
            <w:r w:rsidRPr="005D2855">
              <w:rPr>
                <w:rFonts w:cs="Calibri"/>
                <w:color w:val="000000"/>
              </w:rPr>
              <w:t>33</w:t>
            </w:r>
          </w:p>
        </w:tc>
        <w:tc>
          <w:tcPr>
            <w:tcW w:w="2115" w:type="dxa"/>
            <w:tcBorders>
              <w:top w:val="nil"/>
              <w:left w:val="nil"/>
              <w:bottom w:val="single" w:sz="4" w:space="0" w:color="auto"/>
              <w:right w:val="single" w:sz="4" w:space="0" w:color="auto"/>
            </w:tcBorders>
            <w:shd w:val="clear" w:color="auto" w:fill="auto"/>
            <w:noWrap/>
            <w:vAlign w:val="bottom"/>
            <w:hideMark/>
          </w:tcPr>
          <w:p w14:paraId="0D4A1C9F" w14:textId="2D642DB4" w:rsidR="005D2855" w:rsidRPr="005D2855" w:rsidRDefault="00351526" w:rsidP="005D2855">
            <w:pPr>
              <w:spacing w:after="0" w:line="240" w:lineRule="auto"/>
              <w:rPr>
                <w:rFonts w:ascii="AcadNusx" w:hAnsi="AcadNusx" w:cs="Calibri"/>
                <w:sz w:val="20"/>
                <w:szCs w:val="20"/>
              </w:rPr>
            </w:pPr>
            <w:r>
              <w:rPr>
                <w:rFonts w:ascii="Sylfaen" w:hAnsi="Sylfaen" w:cs="Calibri"/>
                <w:sz w:val="20"/>
                <w:szCs w:val="20"/>
                <w:lang w:val="ka-GE"/>
              </w:rPr>
              <w:t xml:space="preserve">ახალციხე </w:t>
            </w:r>
            <w:r w:rsidR="005D2855" w:rsidRPr="005D2855">
              <w:rPr>
                <w:rFonts w:ascii="AcadNusx" w:hAnsi="AcadNusx" w:cs="Calibri"/>
                <w:sz w:val="20"/>
                <w:szCs w:val="20"/>
              </w:rPr>
              <w:t>-2</w:t>
            </w:r>
          </w:p>
        </w:tc>
        <w:tc>
          <w:tcPr>
            <w:tcW w:w="1523" w:type="dxa"/>
            <w:tcBorders>
              <w:top w:val="nil"/>
              <w:left w:val="nil"/>
              <w:bottom w:val="single" w:sz="4" w:space="0" w:color="auto"/>
              <w:right w:val="single" w:sz="4" w:space="0" w:color="auto"/>
            </w:tcBorders>
            <w:shd w:val="clear" w:color="auto" w:fill="auto"/>
            <w:noWrap/>
            <w:vAlign w:val="bottom"/>
            <w:hideMark/>
          </w:tcPr>
          <w:p w14:paraId="6F38B4BC"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აღმოსავლეთი</w:t>
            </w:r>
          </w:p>
        </w:tc>
        <w:tc>
          <w:tcPr>
            <w:tcW w:w="7082" w:type="dxa"/>
            <w:tcBorders>
              <w:top w:val="nil"/>
              <w:left w:val="nil"/>
              <w:bottom w:val="single" w:sz="4" w:space="0" w:color="auto"/>
              <w:right w:val="single" w:sz="4" w:space="0" w:color="auto"/>
            </w:tcBorders>
            <w:shd w:val="clear" w:color="auto" w:fill="auto"/>
            <w:noWrap/>
            <w:vAlign w:val="center"/>
            <w:hideMark/>
          </w:tcPr>
          <w:p w14:paraId="6D7A7A3E" w14:textId="77777777" w:rsidR="005D2855" w:rsidRPr="005D2855" w:rsidRDefault="005D2855" w:rsidP="005D2855">
            <w:pPr>
              <w:spacing w:after="0" w:line="240" w:lineRule="auto"/>
              <w:rPr>
                <w:rFonts w:cs="Calibri"/>
                <w:color w:val="000000"/>
              </w:rPr>
            </w:pPr>
            <w:r w:rsidRPr="005D2855">
              <w:rPr>
                <w:rFonts w:cs="Calibri"/>
                <w:color w:val="000000"/>
              </w:rPr>
              <w:t>ქ.ახალციხე, თამარაშვილის, 1 ა</w:t>
            </w:r>
          </w:p>
        </w:tc>
      </w:tr>
      <w:tr w:rsidR="005D2855" w:rsidRPr="005D2855" w14:paraId="510D940E"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279367AA" w14:textId="77777777" w:rsidR="005D2855" w:rsidRPr="005D2855" w:rsidRDefault="005D2855" w:rsidP="005D2855">
            <w:pPr>
              <w:spacing w:after="0" w:line="240" w:lineRule="auto"/>
              <w:jc w:val="right"/>
              <w:rPr>
                <w:rFonts w:cs="Calibri"/>
                <w:color w:val="000000"/>
              </w:rPr>
            </w:pPr>
            <w:r w:rsidRPr="005D2855">
              <w:rPr>
                <w:rFonts w:cs="Calibri"/>
                <w:color w:val="000000"/>
              </w:rPr>
              <w:t>34</w:t>
            </w:r>
          </w:p>
        </w:tc>
        <w:tc>
          <w:tcPr>
            <w:tcW w:w="2115" w:type="dxa"/>
            <w:tcBorders>
              <w:top w:val="nil"/>
              <w:left w:val="nil"/>
              <w:bottom w:val="single" w:sz="4" w:space="0" w:color="auto"/>
              <w:right w:val="single" w:sz="4" w:space="0" w:color="auto"/>
            </w:tcBorders>
            <w:shd w:val="clear" w:color="auto" w:fill="auto"/>
            <w:noWrap/>
            <w:vAlign w:val="bottom"/>
            <w:hideMark/>
          </w:tcPr>
          <w:p w14:paraId="5CFCB587" w14:textId="773A1DB1"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რუსთავი</w:t>
            </w:r>
          </w:p>
        </w:tc>
        <w:tc>
          <w:tcPr>
            <w:tcW w:w="1523" w:type="dxa"/>
            <w:tcBorders>
              <w:top w:val="nil"/>
              <w:left w:val="nil"/>
              <w:bottom w:val="single" w:sz="4" w:space="0" w:color="auto"/>
              <w:right w:val="single" w:sz="4" w:space="0" w:color="auto"/>
            </w:tcBorders>
            <w:shd w:val="clear" w:color="auto" w:fill="auto"/>
            <w:noWrap/>
            <w:vAlign w:val="bottom"/>
            <w:hideMark/>
          </w:tcPr>
          <w:p w14:paraId="65CCF4E6"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აღმოსავლეთი</w:t>
            </w:r>
          </w:p>
        </w:tc>
        <w:tc>
          <w:tcPr>
            <w:tcW w:w="7082" w:type="dxa"/>
            <w:tcBorders>
              <w:top w:val="nil"/>
              <w:left w:val="nil"/>
              <w:bottom w:val="single" w:sz="4" w:space="0" w:color="auto"/>
              <w:right w:val="single" w:sz="4" w:space="0" w:color="auto"/>
            </w:tcBorders>
            <w:shd w:val="clear" w:color="auto" w:fill="auto"/>
            <w:noWrap/>
            <w:vAlign w:val="center"/>
            <w:hideMark/>
          </w:tcPr>
          <w:p w14:paraId="02DC1B3D" w14:textId="77777777" w:rsidR="005D2855" w:rsidRPr="005D2855" w:rsidRDefault="005D2855" w:rsidP="005D2855">
            <w:pPr>
              <w:spacing w:after="0" w:line="240" w:lineRule="auto"/>
              <w:rPr>
                <w:rFonts w:cs="Calibri"/>
                <w:color w:val="000000"/>
              </w:rPr>
            </w:pPr>
            <w:r w:rsidRPr="005D2855">
              <w:rPr>
                <w:rFonts w:cs="Calibri"/>
                <w:color w:val="000000"/>
              </w:rPr>
              <w:t>ქ.რუსთავი, შარტავას ქუჩა N 4-ის მიმდებარე ტერიტორია</w:t>
            </w:r>
          </w:p>
        </w:tc>
      </w:tr>
      <w:tr w:rsidR="005D2855" w:rsidRPr="005D2855" w14:paraId="649C4B5B"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10F5ACF7" w14:textId="77777777" w:rsidR="005D2855" w:rsidRPr="005D2855" w:rsidRDefault="005D2855" w:rsidP="005D2855">
            <w:pPr>
              <w:spacing w:after="0" w:line="240" w:lineRule="auto"/>
              <w:jc w:val="right"/>
              <w:rPr>
                <w:rFonts w:cs="Calibri"/>
                <w:color w:val="000000"/>
              </w:rPr>
            </w:pPr>
            <w:r w:rsidRPr="005D2855">
              <w:rPr>
                <w:rFonts w:cs="Calibri"/>
                <w:color w:val="000000"/>
              </w:rPr>
              <w:t>35</w:t>
            </w:r>
          </w:p>
        </w:tc>
        <w:tc>
          <w:tcPr>
            <w:tcW w:w="2115" w:type="dxa"/>
            <w:tcBorders>
              <w:top w:val="nil"/>
              <w:left w:val="nil"/>
              <w:bottom w:val="single" w:sz="4" w:space="0" w:color="auto"/>
              <w:right w:val="single" w:sz="4" w:space="0" w:color="auto"/>
            </w:tcBorders>
            <w:shd w:val="clear" w:color="auto" w:fill="auto"/>
            <w:noWrap/>
            <w:vAlign w:val="bottom"/>
            <w:hideMark/>
          </w:tcPr>
          <w:p w14:paraId="3BF93BF9" w14:textId="0B91FE33"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გორი</w:t>
            </w:r>
          </w:p>
        </w:tc>
        <w:tc>
          <w:tcPr>
            <w:tcW w:w="1523" w:type="dxa"/>
            <w:tcBorders>
              <w:top w:val="nil"/>
              <w:left w:val="nil"/>
              <w:bottom w:val="single" w:sz="4" w:space="0" w:color="auto"/>
              <w:right w:val="single" w:sz="4" w:space="0" w:color="auto"/>
            </w:tcBorders>
            <w:shd w:val="clear" w:color="auto" w:fill="auto"/>
            <w:noWrap/>
            <w:vAlign w:val="bottom"/>
            <w:hideMark/>
          </w:tcPr>
          <w:p w14:paraId="637E9ACB"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აღმოსავლეთი</w:t>
            </w:r>
          </w:p>
        </w:tc>
        <w:tc>
          <w:tcPr>
            <w:tcW w:w="7082" w:type="dxa"/>
            <w:tcBorders>
              <w:top w:val="nil"/>
              <w:left w:val="nil"/>
              <w:bottom w:val="single" w:sz="4" w:space="0" w:color="auto"/>
              <w:right w:val="single" w:sz="4" w:space="0" w:color="auto"/>
            </w:tcBorders>
            <w:shd w:val="clear" w:color="auto" w:fill="auto"/>
            <w:noWrap/>
            <w:vAlign w:val="center"/>
            <w:hideMark/>
          </w:tcPr>
          <w:p w14:paraId="0B0547B3" w14:textId="77777777" w:rsidR="005D2855" w:rsidRPr="005D2855" w:rsidRDefault="005D2855" w:rsidP="005D2855">
            <w:pPr>
              <w:spacing w:after="0" w:line="240" w:lineRule="auto"/>
              <w:rPr>
                <w:rFonts w:cs="Calibri"/>
                <w:color w:val="000000"/>
              </w:rPr>
            </w:pPr>
            <w:r w:rsidRPr="005D2855">
              <w:rPr>
                <w:rFonts w:cs="Calibri"/>
                <w:color w:val="000000"/>
              </w:rPr>
              <w:t>ქ.გორი, ცხინვალის გზატკეცილი, 22</w:t>
            </w:r>
          </w:p>
        </w:tc>
      </w:tr>
      <w:tr w:rsidR="005D2855" w:rsidRPr="005D2855" w14:paraId="43DAB71A"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B03DE23" w14:textId="77777777" w:rsidR="005D2855" w:rsidRPr="005D2855" w:rsidRDefault="005D2855" w:rsidP="005D2855">
            <w:pPr>
              <w:spacing w:after="0" w:line="240" w:lineRule="auto"/>
              <w:jc w:val="right"/>
              <w:rPr>
                <w:rFonts w:cs="Calibri"/>
                <w:color w:val="000000"/>
              </w:rPr>
            </w:pPr>
            <w:r w:rsidRPr="005D2855">
              <w:rPr>
                <w:rFonts w:cs="Calibri"/>
                <w:color w:val="000000"/>
              </w:rPr>
              <w:t>36</w:t>
            </w:r>
          </w:p>
        </w:tc>
        <w:tc>
          <w:tcPr>
            <w:tcW w:w="2115" w:type="dxa"/>
            <w:tcBorders>
              <w:top w:val="nil"/>
              <w:left w:val="nil"/>
              <w:bottom w:val="single" w:sz="4" w:space="0" w:color="auto"/>
              <w:right w:val="single" w:sz="4" w:space="0" w:color="auto"/>
            </w:tcBorders>
            <w:shd w:val="clear" w:color="auto" w:fill="auto"/>
            <w:noWrap/>
            <w:vAlign w:val="bottom"/>
            <w:hideMark/>
          </w:tcPr>
          <w:p w14:paraId="3E6DDD20" w14:textId="7AD19768" w:rsidR="005D2855" w:rsidRPr="005D2855" w:rsidRDefault="00351526" w:rsidP="005D2855">
            <w:pPr>
              <w:spacing w:after="0" w:line="240" w:lineRule="auto"/>
              <w:rPr>
                <w:rFonts w:ascii="AcadNusx" w:hAnsi="AcadNusx" w:cs="Calibri"/>
                <w:sz w:val="20"/>
                <w:szCs w:val="20"/>
              </w:rPr>
            </w:pPr>
            <w:r>
              <w:rPr>
                <w:rFonts w:ascii="Sylfaen" w:hAnsi="Sylfaen" w:cs="Calibri"/>
                <w:sz w:val="20"/>
                <w:szCs w:val="20"/>
                <w:lang w:val="ka-GE"/>
              </w:rPr>
              <w:t>სამტრედია</w:t>
            </w:r>
            <w:r w:rsidR="005D2855" w:rsidRPr="005D2855">
              <w:rPr>
                <w:rFonts w:ascii="AcadNusx" w:hAnsi="AcadNusx" w:cs="Calibri"/>
                <w:sz w:val="20"/>
                <w:szCs w:val="20"/>
              </w:rPr>
              <w:t xml:space="preserve"> </w:t>
            </w:r>
          </w:p>
        </w:tc>
        <w:tc>
          <w:tcPr>
            <w:tcW w:w="1523" w:type="dxa"/>
            <w:tcBorders>
              <w:top w:val="nil"/>
              <w:left w:val="nil"/>
              <w:bottom w:val="single" w:sz="4" w:space="0" w:color="auto"/>
              <w:right w:val="single" w:sz="4" w:space="0" w:color="auto"/>
            </w:tcBorders>
            <w:shd w:val="clear" w:color="auto" w:fill="auto"/>
            <w:noWrap/>
            <w:vAlign w:val="bottom"/>
            <w:hideMark/>
          </w:tcPr>
          <w:p w14:paraId="17C8EA7F"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იმერეთი</w:t>
            </w:r>
          </w:p>
        </w:tc>
        <w:tc>
          <w:tcPr>
            <w:tcW w:w="7082" w:type="dxa"/>
            <w:tcBorders>
              <w:top w:val="nil"/>
              <w:left w:val="nil"/>
              <w:bottom w:val="single" w:sz="4" w:space="0" w:color="auto"/>
              <w:right w:val="single" w:sz="4" w:space="0" w:color="auto"/>
            </w:tcBorders>
            <w:shd w:val="clear" w:color="auto" w:fill="auto"/>
            <w:noWrap/>
            <w:vAlign w:val="center"/>
            <w:hideMark/>
          </w:tcPr>
          <w:p w14:paraId="11D8C3C2" w14:textId="77777777" w:rsidR="005D2855" w:rsidRPr="005D2855" w:rsidRDefault="005D2855" w:rsidP="005D2855">
            <w:pPr>
              <w:spacing w:after="0" w:line="240" w:lineRule="auto"/>
              <w:rPr>
                <w:rFonts w:cs="Calibri"/>
                <w:color w:val="000000"/>
              </w:rPr>
            </w:pPr>
            <w:r w:rsidRPr="005D2855">
              <w:rPr>
                <w:rFonts w:cs="Calibri"/>
                <w:color w:val="000000"/>
              </w:rPr>
              <w:t>ქ.სამტრედია, რესპუბლიკის ქუჩა, 8</w:t>
            </w:r>
          </w:p>
        </w:tc>
      </w:tr>
      <w:tr w:rsidR="005D2855" w:rsidRPr="005D2855" w14:paraId="0F43A93F"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8AF412E" w14:textId="77777777" w:rsidR="005D2855" w:rsidRPr="005D2855" w:rsidRDefault="005D2855" w:rsidP="005D2855">
            <w:pPr>
              <w:spacing w:after="0" w:line="240" w:lineRule="auto"/>
              <w:jc w:val="right"/>
              <w:rPr>
                <w:rFonts w:cs="Calibri"/>
                <w:color w:val="000000"/>
              </w:rPr>
            </w:pPr>
            <w:r w:rsidRPr="005D2855">
              <w:rPr>
                <w:rFonts w:cs="Calibri"/>
                <w:color w:val="000000"/>
              </w:rPr>
              <w:t>37</w:t>
            </w:r>
          </w:p>
        </w:tc>
        <w:tc>
          <w:tcPr>
            <w:tcW w:w="2115" w:type="dxa"/>
            <w:tcBorders>
              <w:top w:val="nil"/>
              <w:left w:val="nil"/>
              <w:bottom w:val="single" w:sz="4" w:space="0" w:color="auto"/>
              <w:right w:val="single" w:sz="4" w:space="0" w:color="auto"/>
            </w:tcBorders>
            <w:shd w:val="clear" w:color="auto" w:fill="auto"/>
            <w:noWrap/>
            <w:vAlign w:val="bottom"/>
            <w:hideMark/>
          </w:tcPr>
          <w:p w14:paraId="3664484B" w14:textId="55AA696A"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სიღნაღი</w:t>
            </w:r>
          </w:p>
        </w:tc>
        <w:tc>
          <w:tcPr>
            <w:tcW w:w="1523" w:type="dxa"/>
            <w:tcBorders>
              <w:top w:val="nil"/>
              <w:left w:val="nil"/>
              <w:bottom w:val="single" w:sz="4" w:space="0" w:color="auto"/>
              <w:right w:val="single" w:sz="4" w:space="0" w:color="auto"/>
            </w:tcBorders>
            <w:shd w:val="clear" w:color="auto" w:fill="auto"/>
            <w:noWrap/>
            <w:vAlign w:val="bottom"/>
            <w:hideMark/>
          </w:tcPr>
          <w:p w14:paraId="40364322"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კახეთი</w:t>
            </w:r>
          </w:p>
        </w:tc>
        <w:tc>
          <w:tcPr>
            <w:tcW w:w="7082" w:type="dxa"/>
            <w:tcBorders>
              <w:top w:val="nil"/>
              <w:left w:val="nil"/>
              <w:bottom w:val="single" w:sz="4" w:space="0" w:color="auto"/>
              <w:right w:val="single" w:sz="4" w:space="0" w:color="auto"/>
            </w:tcBorders>
            <w:shd w:val="clear" w:color="auto" w:fill="auto"/>
            <w:noWrap/>
            <w:vAlign w:val="center"/>
            <w:hideMark/>
          </w:tcPr>
          <w:p w14:paraId="7CBA39AD" w14:textId="77777777" w:rsidR="005D2855" w:rsidRPr="005D2855" w:rsidRDefault="005D2855" w:rsidP="005D2855">
            <w:pPr>
              <w:spacing w:after="0" w:line="240" w:lineRule="auto"/>
              <w:rPr>
                <w:rFonts w:cs="Calibri"/>
                <w:color w:val="000000"/>
              </w:rPr>
            </w:pPr>
            <w:r w:rsidRPr="005D2855">
              <w:rPr>
                <w:rFonts w:cs="Calibri"/>
                <w:color w:val="000000"/>
              </w:rPr>
              <w:t>ქ.სიღნაღი, ეკა ბეჟანიშვილის, 24</w:t>
            </w:r>
          </w:p>
        </w:tc>
      </w:tr>
      <w:tr w:rsidR="005D2855" w:rsidRPr="005D2855" w14:paraId="48CA756D"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1C0920E" w14:textId="77777777" w:rsidR="005D2855" w:rsidRPr="005D2855" w:rsidRDefault="005D2855" w:rsidP="005D2855">
            <w:pPr>
              <w:spacing w:after="0" w:line="240" w:lineRule="auto"/>
              <w:jc w:val="right"/>
              <w:rPr>
                <w:rFonts w:cs="Calibri"/>
                <w:color w:val="000000"/>
              </w:rPr>
            </w:pPr>
            <w:r w:rsidRPr="005D2855">
              <w:rPr>
                <w:rFonts w:cs="Calibri"/>
                <w:color w:val="000000"/>
              </w:rPr>
              <w:t>38</w:t>
            </w:r>
          </w:p>
        </w:tc>
        <w:tc>
          <w:tcPr>
            <w:tcW w:w="2115" w:type="dxa"/>
            <w:tcBorders>
              <w:top w:val="nil"/>
              <w:left w:val="nil"/>
              <w:bottom w:val="single" w:sz="4" w:space="0" w:color="auto"/>
              <w:right w:val="single" w:sz="4" w:space="0" w:color="auto"/>
            </w:tcBorders>
            <w:shd w:val="clear" w:color="auto" w:fill="auto"/>
            <w:noWrap/>
            <w:vAlign w:val="bottom"/>
            <w:hideMark/>
          </w:tcPr>
          <w:p w14:paraId="43AFF775" w14:textId="059AF26F"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საჩხერე</w:t>
            </w:r>
          </w:p>
        </w:tc>
        <w:tc>
          <w:tcPr>
            <w:tcW w:w="1523" w:type="dxa"/>
            <w:tcBorders>
              <w:top w:val="nil"/>
              <w:left w:val="nil"/>
              <w:bottom w:val="single" w:sz="4" w:space="0" w:color="auto"/>
              <w:right w:val="single" w:sz="4" w:space="0" w:color="auto"/>
            </w:tcBorders>
            <w:shd w:val="clear" w:color="auto" w:fill="auto"/>
            <w:noWrap/>
            <w:vAlign w:val="bottom"/>
            <w:hideMark/>
          </w:tcPr>
          <w:p w14:paraId="50B50B36"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იმერეთი</w:t>
            </w:r>
          </w:p>
        </w:tc>
        <w:tc>
          <w:tcPr>
            <w:tcW w:w="7082" w:type="dxa"/>
            <w:tcBorders>
              <w:top w:val="nil"/>
              <w:left w:val="nil"/>
              <w:bottom w:val="single" w:sz="4" w:space="0" w:color="auto"/>
              <w:right w:val="single" w:sz="4" w:space="0" w:color="auto"/>
            </w:tcBorders>
            <w:shd w:val="clear" w:color="auto" w:fill="auto"/>
            <w:noWrap/>
            <w:vAlign w:val="center"/>
            <w:hideMark/>
          </w:tcPr>
          <w:p w14:paraId="4C7BE9F0" w14:textId="77777777" w:rsidR="005D2855" w:rsidRPr="005D2855" w:rsidRDefault="005D2855" w:rsidP="005D2855">
            <w:pPr>
              <w:spacing w:after="0" w:line="240" w:lineRule="auto"/>
              <w:rPr>
                <w:rFonts w:cs="Calibri"/>
                <w:color w:val="000000"/>
              </w:rPr>
            </w:pPr>
            <w:r w:rsidRPr="005D2855">
              <w:rPr>
                <w:rFonts w:cs="Calibri"/>
                <w:color w:val="000000"/>
              </w:rPr>
              <w:t>ქ.საჩხერე, სოფელი სხვიტორი, თამარ მეფის, 19</w:t>
            </w:r>
          </w:p>
        </w:tc>
      </w:tr>
      <w:tr w:rsidR="005D2855" w:rsidRPr="005D2855" w14:paraId="2C08464F"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1A07BD41" w14:textId="77777777" w:rsidR="005D2855" w:rsidRPr="005D2855" w:rsidRDefault="005D2855" w:rsidP="005D2855">
            <w:pPr>
              <w:spacing w:after="0" w:line="240" w:lineRule="auto"/>
              <w:jc w:val="right"/>
              <w:rPr>
                <w:rFonts w:cs="Calibri"/>
                <w:color w:val="000000"/>
              </w:rPr>
            </w:pPr>
            <w:r w:rsidRPr="005D2855">
              <w:rPr>
                <w:rFonts w:cs="Calibri"/>
                <w:color w:val="000000"/>
              </w:rPr>
              <w:t>39</w:t>
            </w:r>
          </w:p>
        </w:tc>
        <w:tc>
          <w:tcPr>
            <w:tcW w:w="2115" w:type="dxa"/>
            <w:tcBorders>
              <w:top w:val="nil"/>
              <w:left w:val="nil"/>
              <w:bottom w:val="single" w:sz="4" w:space="0" w:color="auto"/>
              <w:right w:val="single" w:sz="4" w:space="0" w:color="auto"/>
            </w:tcBorders>
            <w:shd w:val="clear" w:color="auto" w:fill="auto"/>
            <w:noWrap/>
            <w:vAlign w:val="bottom"/>
            <w:hideMark/>
          </w:tcPr>
          <w:p w14:paraId="35F4143F" w14:textId="24534785"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ხელვაჩაური</w:t>
            </w:r>
          </w:p>
        </w:tc>
        <w:tc>
          <w:tcPr>
            <w:tcW w:w="1523" w:type="dxa"/>
            <w:tcBorders>
              <w:top w:val="nil"/>
              <w:left w:val="nil"/>
              <w:bottom w:val="single" w:sz="4" w:space="0" w:color="auto"/>
              <w:right w:val="single" w:sz="4" w:space="0" w:color="auto"/>
            </w:tcBorders>
            <w:shd w:val="clear" w:color="auto" w:fill="auto"/>
            <w:noWrap/>
            <w:vAlign w:val="bottom"/>
            <w:hideMark/>
          </w:tcPr>
          <w:p w14:paraId="6FB9801D"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აჭარა</w:t>
            </w:r>
          </w:p>
        </w:tc>
        <w:tc>
          <w:tcPr>
            <w:tcW w:w="7082" w:type="dxa"/>
            <w:tcBorders>
              <w:top w:val="nil"/>
              <w:left w:val="nil"/>
              <w:bottom w:val="single" w:sz="4" w:space="0" w:color="auto"/>
              <w:right w:val="single" w:sz="4" w:space="0" w:color="auto"/>
            </w:tcBorders>
            <w:shd w:val="clear" w:color="auto" w:fill="auto"/>
            <w:noWrap/>
            <w:vAlign w:val="center"/>
            <w:hideMark/>
          </w:tcPr>
          <w:p w14:paraId="3A74C076" w14:textId="77777777" w:rsidR="005D2855" w:rsidRPr="005D2855" w:rsidRDefault="005D2855" w:rsidP="005D2855">
            <w:pPr>
              <w:spacing w:after="0" w:line="240" w:lineRule="auto"/>
              <w:rPr>
                <w:rFonts w:cs="Calibri"/>
                <w:color w:val="000000"/>
              </w:rPr>
            </w:pPr>
            <w:r w:rsidRPr="005D2855">
              <w:rPr>
                <w:rFonts w:cs="Calibri"/>
                <w:color w:val="000000"/>
              </w:rPr>
              <w:t>ქ.ბათუმი, ფრიდონ ხალვაშის გამზირი, 308</w:t>
            </w:r>
          </w:p>
        </w:tc>
      </w:tr>
      <w:tr w:rsidR="005D2855" w:rsidRPr="005D2855" w14:paraId="09A9D392"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47E1D90" w14:textId="77777777" w:rsidR="005D2855" w:rsidRPr="005D2855" w:rsidRDefault="005D2855" w:rsidP="005D2855">
            <w:pPr>
              <w:spacing w:after="0" w:line="240" w:lineRule="auto"/>
              <w:jc w:val="right"/>
              <w:rPr>
                <w:rFonts w:cs="Calibri"/>
                <w:color w:val="000000"/>
              </w:rPr>
            </w:pPr>
            <w:r w:rsidRPr="005D2855">
              <w:rPr>
                <w:rFonts w:cs="Calibri"/>
                <w:color w:val="000000"/>
              </w:rPr>
              <w:t>40</w:t>
            </w:r>
          </w:p>
        </w:tc>
        <w:tc>
          <w:tcPr>
            <w:tcW w:w="2115" w:type="dxa"/>
            <w:tcBorders>
              <w:top w:val="nil"/>
              <w:left w:val="nil"/>
              <w:bottom w:val="single" w:sz="4" w:space="0" w:color="auto"/>
              <w:right w:val="single" w:sz="4" w:space="0" w:color="auto"/>
            </w:tcBorders>
            <w:shd w:val="clear" w:color="auto" w:fill="auto"/>
            <w:noWrap/>
            <w:vAlign w:val="bottom"/>
            <w:hideMark/>
          </w:tcPr>
          <w:p w14:paraId="0541077D" w14:textId="09CD8712" w:rsidR="005D2855" w:rsidRPr="005D2855" w:rsidRDefault="00351526" w:rsidP="005D2855">
            <w:pPr>
              <w:spacing w:after="0" w:line="240" w:lineRule="auto"/>
              <w:rPr>
                <w:rFonts w:ascii="AcadNusx" w:hAnsi="AcadNusx" w:cs="Calibri"/>
                <w:sz w:val="20"/>
                <w:szCs w:val="20"/>
              </w:rPr>
            </w:pPr>
            <w:r>
              <w:rPr>
                <w:rFonts w:ascii="Sylfaen" w:hAnsi="Sylfaen" w:cs="Calibri"/>
                <w:sz w:val="20"/>
                <w:szCs w:val="20"/>
                <w:lang w:val="ka-GE"/>
              </w:rPr>
              <w:t>ფოთი</w:t>
            </w:r>
            <w:r w:rsidR="005D2855" w:rsidRPr="005D2855">
              <w:rPr>
                <w:rFonts w:ascii="AcadNusx" w:hAnsi="AcadNusx" w:cs="Calibri"/>
                <w:sz w:val="20"/>
                <w:szCs w:val="20"/>
              </w:rPr>
              <w:t xml:space="preserve"> 2</w:t>
            </w:r>
          </w:p>
        </w:tc>
        <w:tc>
          <w:tcPr>
            <w:tcW w:w="1523" w:type="dxa"/>
            <w:tcBorders>
              <w:top w:val="nil"/>
              <w:left w:val="nil"/>
              <w:bottom w:val="single" w:sz="4" w:space="0" w:color="auto"/>
              <w:right w:val="single" w:sz="4" w:space="0" w:color="auto"/>
            </w:tcBorders>
            <w:shd w:val="clear" w:color="auto" w:fill="auto"/>
            <w:noWrap/>
            <w:vAlign w:val="bottom"/>
            <w:hideMark/>
          </w:tcPr>
          <w:p w14:paraId="2AC908A6"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სამეგრელო</w:t>
            </w:r>
          </w:p>
        </w:tc>
        <w:tc>
          <w:tcPr>
            <w:tcW w:w="7082" w:type="dxa"/>
            <w:tcBorders>
              <w:top w:val="nil"/>
              <w:left w:val="nil"/>
              <w:bottom w:val="single" w:sz="4" w:space="0" w:color="auto"/>
              <w:right w:val="single" w:sz="4" w:space="0" w:color="auto"/>
            </w:tcBorders>
            <w:shd w:val="clear" w:color="auto" w:fill="auto"/>
            <w:noWrap/>
            <w:vAlign w:val="center"/>
            <w:hideMark/>
          </w:tcPr>
          <w:p w14:paraId="7D5D91A8" w14:textId="77777777" w:rsidR="005D2855" w:rsidRPr="005D2855" w:rsidRDefault="005D2855" w:rsidP="005D2855">
            <w:pPr>
              <w:spacing w:after="0" w:line="240" w:lineRule="auto"/>
              <w:rPr>
                <w:rFonts w:cs="Calibri"/>
                <w:color w:val="000000"/>
              </w:rPr>
            </w:pPr>
            <w:r w:rsidRPr="005D2855">
              <w:rPr>
                <w:rFonts w:cs="Calibri"/>
                <w:color w:val="000000"/>
              </w:rPr>
              <w:t>ქ.ფოთი, კოკაიას ხეივანი</w:t>
            </w:r>
          </w:p>
        </w:tc>
      </w:tr>
      <w:tr w:rsidR="005D2855" w:rsidRPr="005D2855" w14:paraId="7E5E5A7C"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3262D21" w14:textId="77777777" w:rsidR="005D2855" w:rsidRPr="005D2855" w:rsidRDefault="005D2855" w:rsidP="005D2855">
            <w:pPr>
              <w:spacing w:after="0" w:line="240" w:lineRule="auto"/>
              <w:jc w:val="right"/>
              <w:rPr>
                <w:rFonts w:cs="Calibri"/>
                <w:color w:val="000000"/>
              </w:rPr>
            </w:pPr>
            <w:r w:rsidRPr="005D2855">
              <w:rPr>
                <w:rFonts w:cs="Calibri"/>
                <w:color w:val="000000"/>
              </w:rPr>
              <w:t>41</w:t>
            </w:r>
          </w:p>
        </w:tc>
        <w:tc>
          <w:tcPr>
            <w:tcW w:w="2115" w:type="dxa"/>
            <w:tcBorders>
              <w:top w:val="nil"/>
              <w:left w:val="nil"/>
              <w:bottom w:val="single" w:sz="4" w:space="0" w:color="auto"/>
              <w:right w:val="single" w:sz="4" w:space="0" w:color="auto"/>
            </w:tcBorders>
            <w:shd w:val="clear" w:color="auto" w:fill="auto"/>
            <w:noWrap/>
            <w:vAlign w:val="bottom"/>
            <w:hideMark/>
          </w:tcPr>
          <w:p w14:paraId="7A9E2174" w14:textId="2CC37D28" w:rsidR="005D2855" w:rsidRPr="005D2855" w:rsidRDefault="00351526" w:rsidP="005D2855">
            <w:pPr>
              <w:spacing w:after="0" w:line="240" w:lineRule="auto"/>
              <w:rPr>
                <w:rFonts w:ascii="AcadNusx" w:hAnsi="AcadNusx" w:cs="Calibri"/>
                <w:sz w:val="20"/>
                <w:szCs w:val="20"/>
              </w:rPr>
            </w:pPr>
            <w:r>
              <w:rPr>
                <w:rFonts w:ascii="Sylfaen" w:hAnsi="Sylfaen" w:cs="Calibri"/>
                <w:sz w:val="20"/>
                <w:szCs w:val="20"/>
                <w:lang w:val="ka-GE"/>
              </w:rPr>
              <w:t>ბათუმი</w:t>
            </w:r>
            <w:r w:rsidR="005D2855" w:rsidRPr="005D2855">
              <w:rPr>
                <w:rFonts w:ascii="AcadNusx" w:hAnsi="AcadNusx" w:cs="Calibri"/>
                <w:sz w:val="20"/>
                <w:szCs w:val="20"/>
              </w:rPr>
              <w:t xml:space="preserve"> 2</w:t>
            </w:r>
          </w:p>
        </w:tc>
        <w:tc>
          <w:tcPr>
            <w:tcW w:w="1523" w:type="dxa"/>
            <w:tcBorders>
              <w:top w:val="nil"/>
              <w:left w:val="nil"/>
              <w:bottom w:val="single" w:sz="4" w:space="0" w:color="auto"/>
              <w:right w:val="single" w:sz="4" w:space="0" w:color="auto"/>
            </w:tcBorders>
            <w:shd w:val="clear" w:color="auto" w:fill="auto"/>
            <w:noWrap/>
            <w:vAlign w:val="bottom"/>
            <w:hideMark/>
          </w:tcPr>
          <w:p w14:paraId="1F765082"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აჭარა</w:t>
            </w:r>
          </w:p>
        </w:tc>
        <w:tc>
          <w:tcPr>
            <w:tcW w:w="7082" w:type="dxa"/>
            <w:tcBorders>
              <w:top w:val="nil"/>
              <w:left w:val="nil"/>
              <w:bottom w:val="single" w:sz="4" w:space="0" w:color="auto"/>
              <w:right w:val="single" w:sz="4" w:space="0" w:color="auto"/>
            </w:tcBorders>
            <w:shd w:val="clear" w:color="auto" w:fill="auto"/>
            <w:noWrap/>
            <w:vAlign w:val="center"/>
            <w:hideMark/>
          </w:tcPr>
          <w:p w14:paraId="18FB5E53" w14:textId="77777777" w:rsidR="005D2855" w:rsidRPr="005D2855" w:rsidRDefault="005D2855" w:rsidP="005D2855">
            <w:pPr>
              <w:spacing w:after="0" w:line="240" w:lineRule="auto"/>
              <w:rPr>
                <w:rFonts w:cs="Calibri"/>
                <w:color w:val="000000"/>
              </w:rPr>
            </w:pPr>
            <w:r w:rsidRPr="005D2855">
              <w:rPr>
                <w:rFonts w:cs="Calibri"/>
                <w:color w:val="000000"/>
              </w:rPr>
              <w:t>ქ.ბათუმი, ოდისეი დიმიტრიადის ქუჩა N 5</w:t>
            </w:r>
          </w:p>
        </w:tc>
      </w:tr>
      <w:tr w:rsidR="005D2855" w:rsidRPr="005D2855" w14:paraId="2A537936"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4C23A11" w14:textId="77777777" w:rsidR="005D2855" w:rsidRPr="005D2855" w:rsidRDefault="005D2855" w:rsidP="005D2855">
            <w:pPr>
              <w:spacing w:after="0" w:line="240" w:lineRule="auto"/>
              <w:jc w:val="right"/>
              <w:rPr>
                <w:rFonts w:cs="Calibri"/>
                <w:color w:val="000000"/>
              </w:rPr>
            </w:pPr>
            <w:r w:rsidRPr="005D2855">
              <w:rPr>
                <w:rFonts w:cs="Calibri"/>
                <w:color w:val="000000"/>
              </w:rPr>
              <w:t>42</w:t>
            </w:r>
          </w:p>
        </w:tc>
        <w:tc>
          <w:tcPr>
            <w:tcW w:w="2115" w:type="dxa"/>
            <w:tcBorders>
              <w:top w:val="nil"/>
              <w:left w:val="nil"/>
              <w:bottom w:val="single" w:sz="4" w:space="0" w:color="auto"/>
              <w:right w:val="single" w:sz="4" w:space="0" w:color="auto"/>
            </w:tcBorders>
            <w:shd w:val="clear" w:color="auto" w:fill="auto"/>
            <w:noWrap/>
            <w:vAlign w:val="bottom"/>
            <w:hideMark/>
          </w:tcPr>
          <w:p w14:paraId="2A3A4AC3" w14:textId="62A5232C"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ზესტაფონი</w:t>
            </w:r>
          </w:p>
        </w:tc>
        <w:tc>
          <w:tcPr>
            <w:tcW w:w="1523" w:type="dxa"/>
            <w:tcBorders>
              <w:top w:val="nil"/>
              <w:left w:val="nil"/>
              <w:bottom w:val="single" w:sz="4" w:space="0" w:color="auto"/>
              <w:right w:val="single" w:sz="4" w:space="0" w:color="auto"/>
            </w:tcBorders>
            <w:shd w:val="clear" w:color="auto" w:fill="auto"/>
            <w:noWrap/>
            <w:vAlign w:val="bottom"/>
            <w:hideMark/>
          </w:tcPr>
          <w:p w14:paraId="1952D13E"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იმერეთი</w:t>
            </w:r>
          </w:p>
        </w:tc>
        <w:tc>
          <w:tcPr>
            <w:tcW w:w="7082" w:type="dxa"/>
            <w:tcBorders>
              <w:top w:val="nil"/>
              <w:left w:val="nil"/>
              <w:bottom w:val="single" w:sz="4" w:space="0" w:color="auto"/>
              <w:right w:val="single" w:sz="4" w:space="0" w:color="auto"/>
            </w:tcBorders>
            <w:shd w:val="clear" w:color="auto" w:fill="auto"/>
            <w:noWrap/>
            <w:vAlign w:val="center"/>
            <w:hideMark/>
          </w:tcPr>
          <w:p w14:paraId="1931E60E" w14:textId="77777777" w:rsidR="005D2855" w:rsidRPr="005D2855" w:rsidRDefault="005D2855" w:rsidP="005D2855">
            <w:pPr>
              <w:spacing w:after="0" w:line="240" w:lineRule="auto"/>
              <w:rPr>
                <w:rFonts w:cs="Calibri"/>
                <w:color w:val="000000"/>
              </w:rPr>
            </w:pPr>
            <w:r w:rsidRPr="005D2855">
              <w:rPr>
                <w:rFonts w:cs="Calibri"/>
                <w:color w:val="000000"/>
              </w:rPr>
              <w:t>ქ.ზესტაფონი, არჩილ და იუზა ცქიტიშვილების ქუჩა N 2</w:t>
            </w:r>
          </w:p>
        </w:tc>
      </w:tr>
      <w:tr w:rsidR="005D2855" w:rsidRPr="005D2855" w14:paraId="0C49710E"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F5DC317" w14:textId="77777777" w:rsidR="005D2855" w:rsidRPr="005D2855" w:rsidRDefault="005D2855" w:rsidP="005D2855">
            <w:pPr>
              <w:spacing w:after="0" w:line="240" w:lineRule="auto"/>
              <w:jc w:val="right"/>
              <w:rPr>
                <w:rFonts w:cs="Calibri"/>
                <w:color w:val="000000"/>
              </w:rPr>
            </w:pPr>
            <w:r w:rsidRPr="005D2855">
              <w:rPr>
                <w:rFonts w:cs="Calibri"/>
                <w:color w:val="000000"/>
              </w:rPr>
              <w:t>43</w:t>
            </w:r>
          </w:p>
        </w:tc>
        <w:tc>
          <w:tcPr>
            <w:tcW w:w="2115" w:type="dxa"/>
            <w:tcBorders>
              <w:top w:val="nil"/>
              <w:left w:val="nil"/>
              <w:bottom w:val="single" w:sz="4" w:space="0" w:color="auto"/>
              <w:right w:val="single" w:sz="4" w:space="0" w:color="auto"/>
            </w:tcBorders>
            <w:shd w:val="clear" w:color="auto" w:fill="auto"/>
            <w:noWrap/>
            <w:vAlign w:val="bottom"/>
            <w:hideMark/>
          </w:tcPr>
          <w:p w14:paraId="2B122538" w14:textId="74433F4D"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მარნეული</w:t>
            </w:r>
          </w:p>
        </w:tc>
        <w:tc>
          <w:tcPr>
            <w:tcW w:w="1523" w:type="dxa"/>
            <w:tcBorders>
              <w:top w:val="nil"/>
              <w:left w:val="nil"/>
              <w:bottom w:val="single" w:sz="4" w:space="0" w:color="auto"/>
              <w:right w:val="single" w:sz="4" w:space="0" w:color="auto"/>
            </w:tcBorders>
            <w:shd w:val="clear" w:color="auto" w:fill="auto"/>
            <w:noWrap/>
            <w:vAlign w:val="bottom"/>
            <w:hideMark/>
          </w:tcPr>
          <w:p w14:paraId="722AA357"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აღმოსავლეთი</w:t>
            </w:r>
          </w:p>
        </w:tc>
        <w:tc>
          <w:tcPr>
            <w:tcW w:w="7082" w:type="dxa"/>
            <w:tcBorders>
              <w:top w:val="nil"/>
              <w:left w:val="nil"/>
              <w:bottom w:val="single" w:sz="4" w:space="0" w:color="auto"/>
              <w:right w:val="single" w:sz="4" w:space="0" w:color="auto"/>
            </w:tcBorders>
            <w:shd w:val="clear" w:color="auto" w:fill="auto"/>
            <w:noWrap/>
            <w:vAlign w:val="center"/>
            <w:hideMark/>
          </w:tcPr>
          <w:p w14:paraId="68C9442D" w14:textId="77777777" w:rsidR="005D2855" w:rsidRPr="005D2855" w:rsidRDefault="005D2855" w:rsidP="005D2855">
            <w:pPr>
              <w:spacing w:after="0" w:line="240" w:lineRule="auto"/>
              <w:rPr>
                <w:rFonts w:cs="Calibri"/>
                <w:color w:val="000000"/>
              </w:rPr>
            </w:pPr>
            <w:r w:rsidRPr="005D2855">
              <w:rPr>
                <w:rFonts w:cs="Calibri"/>
                <w:color w:val="000000"/>
              </w:rPr>
              <w:t>ქ.მარნეული, 26 მაისის ქუჩა</w:t>
            </w:r>
          </w:p>
        </w:tc>
      </w:tr>
      <w:tr w:rsidR="005D2855" w:rsidRPr="005D2855" w14:paraId="1C99BD4E"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7882DF7A" w14:textId="77777777" w:rsidR="005D2855" w:rsidRPr="005D2855" w:rsidRDefault="005D2855" w:rsidP="005D2855">
            <w:pPr>
              <w:spacing w:after="0" w:line="240" w:lineRule="auto"/>
              <w:jc w:val="right"/>
              <w:rPr>
                <w:rFonts w:cs="Calibri"/>
                <w:color w:val="000000"/>
              </w:rPr>
            </w:pPr>
            <w:r w:rsidRPr="005D2855">
              <w:rPr>
                <w:rFonts w:cs="Calibri"/>
                <w:color w:val="000000"/>
              </w:rPr>
              <w:t>44</w:t>
            </w:r>
          </w:p>
        </w:tc>
        <w:tc>
          <w:tcPr>
            <w:tcW w:w="2115" w:type="dxa"/>
            <w:tcBorders>
              <w:top w:val="nil"/>
              <w:left w:val="nil"/>
              <w:bottom w:val="single" w:sz="4" w:space="0" w:color="auto"/>
              <w:right w:val="single" w:sz="4" w:space="0" w:color="auto"/>
            </w:tcBorders>
            <w:shd w:val="clear" w:color="auto" w:fill="auto"/>
            <w:noWrap/>
            <w:vAlign w:val="bottom"/>
            <w:hideMark/>
          </w:tcPr>
          <w:p w14:paraId="4FC450C4" w14:textId="52E05187"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ჩოხატაური</w:t>
            </w:r>
          </w:p>
        </w:tc>
        <w:tc>
          <w:tcPr>
            <w:tcW w:w="1523" w:type="dxa"/>
            <w:tcBorders>
              <w:top w:val="nil"/>
              <w:left w:val="nil"/>
              <w:bottom w:val="single" w:sz="4" w:space="0" w:color="auto"/>
              <w:right w:val="single" w:sz="4" w:space="0" w:color="auto"/>
            </w:tcBorders>
            <w:shd w:val="clear" w:color="auto" w:fill="auto"/>
            <w:noWrap/>
            <w:vAlign w:val="bottom"/>
            <w:hideMark/>
          </w:tcPr>
          <w:p w14:paraId="395B5C60"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გურია</w:t>
            </w:r>
          </w:p>
        </w:tc>
        <w:tc>
          <w:tcPr>
            <w:tcW w:w="7082" w:type="dxa"/>
            <w:tcBorders>
              <w:top w:val="nil"/>
              <w:left w:val="nil"/>
              <w:bottom w:val="single" w:sz="4" w:space="0" w:color="auto"/>
              <w:right w:val="single" w:sz="4" w:space="0" w:color="auto"/>
            </w:tcBorders>
            <w:shd w:val="clear" w:color="auto" w:fill="auto"/>
            <w:noWrap/>
            <w:vAlign w:val="center"/>
            <w:hideMark/>
          </w:tcPr>
          <w:p w14:paraId="00F39B4E" w14:textId="77777777" w:rsidR="005D2855" w:rsidRPr="005D2855" w:rsidRDefault="005D2855" w:rsidP="005D2855">
            <w:pPr>
              <w:spacing w:after="0" w:line="240" w:lineRule="auto"/>
              <w:rPr>
                <w:rFonts w:cs="Calibri"/>
                <w:color w:val="000000"/>
              </w:rPr>
            </w:pPr>
            <w:r w:rsidRPr="005D2855">
              <w:rPr>
                <w:rFonts w:cs="Calibri"/>
                <w:color w:val="000000"/>
              </w:rPr>
              <w:t>ქ.ჩოხატაური, 9 აპრილის ქუჩა</w:t>
            </w:r>
          </w:p>
        </w:tc>
      </w:tr>
      <w:tr w:rsidR="005D2855" w:rsidRPr="005D2855" w14:paraId="19A9228B" w14:textId="77777777" w:rsidTr="00351526">
        <w:trPr>
          <w:trHeight w:val="30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51001521" w14:textId="77777777" w:rsidR="005D2855" w:rsidRPr="005D2855" w:rsidRDefault="005D2855" w:rsidP="005D2855">
            <w:pPr>
              <w:spacing w:after="0" w:line="240" w:lineRule="auto"/>
              <w:jc w:val="right"/>
              <w:rPr>
                <w:rFonts w:cs="Calibri"/>
                <w:color w:val="000000"/>
              </w:rPr>
            </w:pPr>
            <w:r w:rsidRPr="005D2855">
              <w:rPr>
                <w:rFonts w:cs="Calibri"/>
                <w:color w:val="000000"/>
              </w:rPr>
              <w:t>45</w:t>
            </w:r>
          </w:p>
        </w:tc>
        <w:tc>
          <w:tcPr>
            <w:tcW w:w="2115" w:type="dxa"/>
            <w:tcBorders>
              <w:top w:val="nil"/>
              <w:left w:val="nil"/>
              <w:bottom w:val="single" w:sz="4" w:space="0" w:color="auto"/>
              <w:right w:val="single" w:sz="4" w:space="0" w:color="auto"/>
            </w:tcBorders>
            <w:shd w:val="clear" w:color="auto" w:fill="auto"/>
            <w:noWrap/>
            <w:vAlign w:val="bottom"/>
            <w:hideMark/>
          </w:tcPr>
          <w:p w14:paraId="0B377662" w14:textId="02A478E5" w:rsidR="005D2855" w:rsidRPr="00351526" w:rsidRDefault="00351526" w:rsidP="005D2855">
            <w:pPr>
              <w:spacing w:after="0" w:line="240" w:lineRule="auto"/>
              <w:rPr>
                <w:rFonts w:ascii="Sylfaen" w:hAnsi="Sylfaen" w:cs="Calibri"/>
                <w:sz w:val="20"/>
                <w:szCs w:val="20"/>
                <w:lang w:val="ka-GE"/>
              </w:rPr>
            </w:pPr>
            <w:r>
              <w:rPr>
                <w:rFonts w:ascii="Sylfaen" w:hAnsi="Sylfaen" w:cs="Calibri"/>
                <w:sz w:val="20"/>
                <w:szCs w:val="20"/>
                <w:lang w:val="ka-GE"/>
              </w:rPr>
              <w:t>გუდაური</w:t>
            </w:r>
          </w:p>
        </w:tc>
        <w:tc>
          <w:tcPr>
            <w:tcW w:w="1523" w:type="dxa"/>
            <w:tcBorders>
              <w:top w:val="nil"/>
              <w:left w:val="nil"/>
              <w:bottom w:val="single" w:sz="4" w:space="0" w:color="auto"/>
              <w:right w:val="single" w:sz="4" w:space="0" w:color="auto"/>
            </w:tcBorders>
            <w:shd w:val="clear" w:color="auto" w:fill="auto"/>
            <w:noWrap/>
            <w:vAlign w:val="bottom"/>
            <w:hideMark/>
          </w:tcPr>
          <w:p w14:paraId="69C5523C" w14:textId="77777777" w:rsidR="005D2855" w:rsidRPr="005D2855" w:rsidRDefault="005D2855" w:rsidP="005D2855">
            <w:pPr>
              <w:spacing w:after="0" w:line="240" w:lineRule="auto"/>
              <w:rPr>
                <w:rFonts w:ascii="AcadNusx" w:hAnsi="AcadNusx" w:cs="Calibri"/>
                <w:sz w:val="20"/>
                <w:szCs w:val="20"/>
              </w:rPr>
            </w:pPr>
            <w:r w:rsidRPr="005D2855">
              <w:rPr>
                <w:rFonts w:ascii="Sylfaen" w:hAnsi="Sylfaen" w:cs="Sylfaen"/>
                <w:sz w:val="20"/>
                <w:szCs w:val="20"/>
              </w:rPr>
              <w:t>აღმოსავლეთი</w:t>
            </w:r>
          </w:p>
        </w:tc>
        <w:tc>
          <w:tcPr>
            <w:tcW w:w="7082" w:type="dxa"/>
            <w:tcBorders>
              <w:top w:val="nil"/>
              <w:left w:val="nil"/>
              <w:bottom w:val="single" w:sz="4" w:space="0" w:color="auto"/>
              <w:right w:val="single" w:sz="4" w:space="0" w:color="auto"/>
            </w:tcBorders>
            <w:shd w:val="clear" w:color="auto" w:fill="auto"/>
            <w:noWrap/>
            <w:vAlign w:val="center"/>
            <w:hideMark/>
          </w:tcPr>
          <w:p w14:paraId="51F0B052" w14:textId="77777777" w:rsidR="005D2855" w:rsidRPr="005D2855" w:rsidRDefault="005D2855" w:rsidP="005D2855">
            <w:pPr>
              <w:spacing w:after="0" w:line="240" w:lineRule="auto"/>
              <w:rPr>
                <w:rFonts w:cs="Calibri"/>
                <w:color w:val="000000"/>
              </w:rPr>
            </w:pPr>
            <w:r w:rsidRPr="005D2855">
              <w:rPr>
                <w:rFonts w:cs="Calibri"/>
                <w:color w:val="000000"/>
              </w:rPr>
              <w:t>სტეფანწმინდის რაიონი, გუდაური</w:t>
            </w:r>
          </w:p>
        </w:tc>
      </w:tr>
      <w:tr w:rsidR="005D2855" w:rsidRPr="005D2855" w14:paraId="49395F70" w14:textId="77777777" w:rsidTr="00351526">
        <w:trPr>
          <w:trHeight w:val="32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089EDF6E" w14:textId="77777777" w:rsidR="005D2855" w:rsidRPr="005D2855" w:rsidRDefault="005D2855" w:rsidP="005D2855">
            <w:pPr>
              <w:spacing w:after="0" w:line="240" w:lineRule="auto"/>
              <w:jc w:val="right"/>
              <w:rPr>
                <w:rFonts w:cs="Calibri"/>
                <w:color w:val="000000"/>
              </w:rPr>
            </w:pPr>
            <w:r w:rsidRPr="005D2855">
              <w:rPr>
                <w:rFonts w:cs="Calibri"/>
                <w:color w:val="000000"/>
              </w:rPr>
              <w:t>46</w:t>
            </w:r>
          </w:p>
        </w:tc>
        <w:tc>
          <w:tcPr>
            <w:tcW w:w="2115" w:type="dxa"/>
            <w:tcBorders>
              <w:top w:val="nil"/>
              <w:left w:val="nil"/>
              <w:bottom w:val="single" w:sz="4" w:space="0" w:color="auto"/>
              <w:right w:val="single" w:sz="4" w:space="0" w:color="auto"/>
            </w:tcBorders>
            <w:shd w:val="clear" w:color="auto" w:fill="auto"/>
            <w:noWrap/>
            <w:vAlign w:val="bottom"/>
            <w:hideMark/>
          </w:tcPr>
          <w:p w14:paraId="51EE2386" w14:textId="7D7EBE70" w:rsidR="005D2855" w:rsidRPr="005D2855" w:rsidRDefault="00351526" w:rsidP="00351526">
            <w:pPr>
              <w:spacing w:after="0" w:line="240" w:lineRule="auto"/>
              <w:rPr>
                <w:rFonts w:ascii="AcadNusx" w:hAnsi="AcadNusx" w:cs="Calibri"/>
                <w:sz w:val="20"/>
                <w:szCs w:val="20"/>
              </w:rPr>
            </w:pPr>
            <w:r>
              <w:rPr>
                <w:rFonts w:ascii="Sylfaen" w:hAnsi="Sylfaen" w:cs="Calibri"/>
                <w:sz w:val="20"/>
                <w:szCs w:val="20"/>
                <w:lang w:val="ka-GE"/>
              </w:rPr>
              <w:t>ვაშლიჯვარი</w:t>
            </w:r>
            <w:r w:rsidR="005D2855" w:rsidRPr="005D2855">
              <w:rPr>
                <w:rFonts w:ascii="AcadNusx" w:hAnsi="AcadNusx" w:cs="Calibri"/>
                <w:sz w:val="20"/>
                <w:szCs w:val="20"/>
              </w:rPr>
              <w:t xml:space="preserve"> #16</w:t>
            </w:r>
          </w:p>
        </w:tc>
        <w:tc>
          <w:tcPr>
            <w:tcW w:w="1523" w:type="dxa"/>
            <w:tcBorders>
              <w:top w:val="nil"/>
              <w:left w:val="nil"/>
              <w:bottom w:val="single" w:sz="4" w:space="0" w:color="auto"/>
              <w:right w:val="single" w:sz="4" w:space="0" w:color="auto"/>
            </w:tcBorders>
            <w:shd w:val="clear" w:color="auto" w:fill="auto"/>
            <w:noWrap/>
            <w:vAlign w:val="bottom"/>
            <w:hideMark/>
          </w:tcPr>
          <w:p w14:paraId="37D5BE19" w14:textId="77777777" w:rsidR="005D2855" w:rsidRPr="005D2855" w:rsidRDefault="005D2855" w:rsidP="005D2855">
            <w:pPr>
              <w:spacing w:after="0" w:line="240" w:lineRule="auto"/>
              <w:rPr>
                <w:rFonts w:ascii="AcadNusx" w:hAnsi="AcadNusx" w:cs="Calibri"/>
                <w:color w:val="000000"/>
              </w:rPr>
            </w:pPr>
            <w:r w:rsidRPr="005D2855">
              <w:rPr>
                <w:rFonts w:ascii="Sylfaen" w:hAnsi="Sylfaen" w:cs="Sylfaen"/>
                <w:color w:val="00000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1DEA8692"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მარშალ გელოვანის გამზ. სოფ. დიღმის ასახვევთან</w:t>
            </w:r>
          </w:p>
        </w:tc>
      </w:tr>
      <w:tr w:rsidR="005D2855" w:rsidRPr="005D2855" w14:paraId="18205B2C" w14:textId="77777777" w:rsidTr="00351526">
        <w:trPr>
          <w:trHeight w:val="320"/>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14:paraId="390F21B5" w14:textId="77777777" w:rsidR="005D2855" w:rsidRPr="005D2855" w:rsidRDefault="005D2855" w:rsidP="005D2855">
            <w:pPr>
              <w:spacing w:after="0" w:line="240" w:lineRule="auto"/>
              <w:jc w:val="right"/>
              <w:rPr>
                <w:rFonts w:cs="Calibri"/>
                <w:color w:val="000000"/>
              </w:rPr>
            </w:pPr>
            <w:r w:rsidRPr="005D2855">
              <w:rPr>
                <w:rFonts w:cs="Calibri"/>
                <w:color w:val="000000"/>
              </w:rPr>
              <w:t>47</w:t>
            </w:r>
          </w:p>
        </w:tc>
        <w:tc>
          <w:tcPr>
            <w:tcW w:w="2115" w:type="dxa"/>
            <w:tcBorders>
              <w:top w:val="nil"/>
              <w:left w:val="nil"/>
              <w:bottom w:val="single" w:sz="4" w:space="0" w:color="auto"/>
              <w:right w:val="single" w:sz="4" w:space="0" w:color="auto"/>
            </w:tcBorders>
            <w:shd w:val="clear" w:color="auto" w:fill="auto"/>
            <w:noWrap/>
            <w:vAlign w:val="bottom"/>
            <w:hideMark/>
          </w:tcPr>
          <w:p w14:paraId="148CE450" w14:textId="3E31CA4C" w:rsidR="005D2855" w:rsidRPr="005D2855" w:rsidRDefault="00054C71" w:rsidP="005D2855">
            <w:pPr>
              <w:spacing w:after="0" w:line="240" w:lineRule="auto"/>
              <w:rPr>
                <w:rFonts w:ascii="AcadNusx" w:hAnsi="AcadNusx" w:cs="Calibri"/>
                <w:sz w:val="20"/>
                <w:szCs w:val="20"/>
              </w:rPr>
            </w:pPr>
            <w:r>
              <w:rPr>
                <w:rFonts w:ascii="Sylfaen" w:hAnsi="Sylfaen" w:cs="Calibri"/>
                <w:sz w:val="20"/>
                <w:szCs w:val="20"/>
                <w:lang w:val="ka-GE"/>
              </w:rPr>
              <w:t>გლდანი</w:t>
            </w:r>
            <w:r w:rsidR="005D2855" w:rsidRPr="005D2855">
              <w:rPr>
                <w:rFonts w:ascii="AcadNusx" w:hAnsi="AcadNusx" w:cs="Calibri"/>
                <w:sz w:val="20"/>
                <w:szCs w:val="20"/>
              </w:rPr>
              <w:t xml:space="preserve"> 2</w:t>
            </w:r>
          </w:p>
        </w:tc>
        <w:tc>
          <w:tcPr>
            <w:tcW w:w="1523" w:type="dxa"/>
            <w:tcBorders>
              <w:top w:val="nil"/>
              <w:left w:val="nil"/>
              <w:bottom w:val="single" w:sz="4" w:space="0" w:color="auto"/>
              <w:right w:val="single" w:sz="4" w:space="0" w:color="auto"/>
            </w:tcBorders>
            <w:shd w:val="clear" w:color="auto" w:fill="auto"/>
            <w:noWrap/>
            <w:vAlign w:val="bottom"/>
            <w:hideMark/>
          </w:tcPr>
          <w:p w14:paraId="7C1F9671" w14:textId="77777777" w:rsidR="005D2855" w:rsidRPr="005D2855" w:rsidRDefault="005D2855" w:rsidP="005D2855">
            <w:pPr>
              <w:spacing w:after="0" w:line="240" w:lineRule="auto"/>
              <w:rPr>
                <w:rFonts w:ascii="AcadNusx" w:hAnsi="AcadNusx" w:cs="Calibri"/>
                <w:color w:val="000000"/>
              </w:rPr>
            </w:pPr>
            <w:r w:rsidRPr="005D2855">
              <w:rPr>
                <w:rFonts w:ascii="Sylfaen" w:hAnsi="Sylfaen" w:cs="Sylfaen"/>
                <w:color w:val="000000"/>
              </w:rPr>
              <w:t>თბილისი</w:t>
            </w:r>
          </w:p>
        </w:tc>
        <w:tc>
          <w:tcPr>
            <w:tcW w:w="7082" w:type="dxa"/>
            <w:tcBorders>
              <w:top w:val="nil"/>
              <w:left w:val="nil"/>
              <w:bottom w:val="single" w:sz="4" w:space="0" w:color="auto"/>
              <w:right w:val="single" w:sz="4" w:space="0" w:color="auto"/>
            </w:tcBorders>
            <w:shd w:val="clear" w:color="auto" w:fill="auto"/>
            <w:noWrap/>
            <w:vAlign w:val="center"/>
            <w:hideMark/>
          </w:tcPr>
          <w:p w14:paraId="62DB74E5" w14:textId="77777777" w:rsidR="005D2855" w:rsidRPr="005D2855" w:rsidRDefault="005D2855" w:rsidP="005D2855">
            <w:pPr>
              <w:spacing w:after="0" w:line="240" w:lineRule="auto"/>
              <w:rPr>
                <w:rFonts w:cs="Calibri"/>
                <w:color w:val="000000"/>
              </w:rPr>
            </w:pPr>
            <w:r w:rsidRPr="005D2855">
              <w:rPr>
                <w:rFonts w:cs="Calibri"/>
                <w:color w:val="000000"/>
              </w:rPr>
              <w:t>ქ.თბილისი, შეშელიძის ქუჩა N 7 ა</w:t>
            </w:r>
          </w:p>
        </w:tc>
      </w:tr>
    </w:tbl>
    <w:p w14:paraId="220607FE" w14:textId="77777777"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62D3B602" w14:textId="6EFA4743" w:rsidR="005D2855"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128CBBB2" w14:textId="77777777" w:rsidR="005D2855" w:rsidRPr="009D6A0C" w:rsidRDefault="005D2855" w:rsidP="009D6A0C">
      <w:pPr>
        <w:tabs>
          <w:tab w:val="left" w:pos="90"/>
        </w:tabs>
        <w:spacing w:before="100" w:beforeAutospacing="1" w:after="100" w:afterAutospacing="1" w:line="240" w:lineRule="auto"/>
        <w:ind w:left="90"/>
        <w:rPr>
          <w:rFonts w:asciiTheme="minorHAnsi" w:hAnsiTheme="minorHAnsi" w:cstheme="minorHAnsi"/>
          <w:color w:val="000000"/>
          <w:lang w:val="ka-GE"/>
        </w:rPr>
      </w:pPr>
    </w:p>
    <w:p w14:paraId="7260E79E" w14:textId="77777777" w:rsidR="00677ADB" w:rsidRPr="009D6A0C" w:rsidRDefault="00677ADB" w:rsidP="007F738A">
      <w:pPr>
        <w:spacing w:line="240" w:lineRule="auto"/>
        <w:ind w:left="90"/>
        <w:jc w:val="right"/>
        <w:rPr>
          <w:rFonts w:asciiTheme="minorHAnsi" w:hAnsiTheme="minorHAnsi" w:cstheme="minorHAnsi"/>
          <w:color w:val="000000"/>
          <w:lang w:val="ka-GE"/>
        </w:rPr>
      </w:pPr>
    </w:p>
    <w:p w14:paraId="0AA290F6" w14:textId="77777777" w:rsidR="00677ADB" w:rsidRPr="009D6A0C" w:rsidRDefault="00677ADB" w:rsidP="007F738A">
      <w:pPr>
        <w:spacing w:line="240" w:lineRule="auto"/>
        <w:ind w:left="90"/>
        <w:jc w:val="right"/>
        <w:rPr>
          <w:rFonts w:asciiTheme="minorHAnsi" w:hAnsiTheme="minorHAnsi" w:cstheme="minorHAnsi"/>
          <w:color w:val="000000"/>
          <w:lang w:val="ka-GE"/>
        </w:rPr>
      </w:pPr>
    </w:p>
    <w:p w14:paraId="70341209" w14:textId="7879BCB7" w:rsidR="00BD3BF8" w:rsidRDefault="00BD3BF8" w:rsidP="007F738A">
      <w:pPr>
        <w:spacing w:line="240" w:lineRule="auto"/>
        <w:rPr>
          <w:rFonts w:asciiTheme="minorHAnsi" w:hAnsiTheme="minorHAnsi" w:cstheme="minorHAnsi"/>
        </w:rPr>
      </w:pPr>
    </w:p>
    <w:p w14:paraId="7149AFB0" w14:textId="32E5F2D7" w:rsidR="005D2855" w:rsidRDefault="005D2855" w:rsidP="007F738A">
      <w:pPr>
        <w:spacing w:line="240" w:lineRule="auto"/>
        <w:rPr>
          <w:rFonts w:asciiTheme="minorHAnsi" w:hAnsiTheme="minorHAnsi" w:cstheme="minorHAnsi"/>
        </w:rPr>
      </w:pPr>
    </w:p>
    <w:p w14:paraId="3AA1FE58" w14:textId="73A74072" w:rsidR="005D2855" w:rsidRDefault="005D2855" w:rsidP="007F738A">
      <w:pPr>
        <w:spacing w:line="240" w:lineRule="auto"/>
        <w:rPr>
          <w:rFonts w:asciiTheme="minorHAnsi" w:hAnsiTheme="minorHAnsi" w:cstheme="minorHAnsi"/>
        </w:rPr>
      </w:pPr>
    </w:p>
    <w:p w14:paraId="72604461" w14:textId="722C3DE3" w:rsidR="005D2855" w:rsidRDefault="005D2855" w:rsidP="007F738A">
      <w:pPr>
        <w:spacing w:line="240" w:lineRule="auto"/>
        <w:rPr>
          <w:rFonts w:asciiTheme="minorHAnsi" w:hAnsiTheme="minorHAnsi" w:cstheme="minorHAnsi"/>
        </w:rPr>
      </w:pPr>
    </w:p>
    <w:p w14:paraId="264F2906" w14:textId="45E592E3" w:rsidR="005D2855" w:rsidRDefault="005D2855" w:rsidP="007F738A">
      <w:pPr>
        <w:spacing w:line="240" w:lineRule="auto"/>
        <w:rPr>
          <w:rFonts w:asciiTheme="minorHAnsi" w:hAnsiTheme="minorHAnsi" w:cstheme="minorHAnsi"/>
        </w:rPr>
      </w:pPr>
    </w:p>
    <w:p w14:paraId="1340E1CA" w14:textId="3B22B542" w:rsidR="005D2855" w:rsidRDefault="005D2855" w:rsidP="007F738A">
      <w:pPr>
        <w:spacing w:line="240" w:lineRule="auto"/>
        <w:rPr>
          <w:rFonts w:asciiTheme="minorHAnsi" w:hAnsiTheme="minorHAnsi" w:cstheme="minorHAnsi"/>
        </w:rPr>
      </w:pPr>
    </w:p>
    <w:p w14:paraId="3D908BA1" w14:textId="6D49737B" w:rsidR="005D2855" w:rsidRDefault="005D2855" w:rsidP="007F738A">
      <w:pPr>
        <w:spacing w:line="240" w:lineRule="auto"/>
        <w:rPr>
          <w:rFonts w:asciiTheme="minorHAnsi" w:hAnsiTheme="minorHAnsi" w:cstheme="minorHAnsi"/>
        </w:rPr>
      </w:pPr>
    </w:p>
    <w:p w14:paraId="35E02747" w14:textId="734F905A" w:rsidR="005D2855" w:rsidRDefault="005D2855" w:rsidP="007F738A">
      <w:pPr>
        <w:spacing w:line="240" w:lineRule="auto"/>
        <w:rPr>
          <w:rFonts w:asciiTheme="minorHAnsi" w:hAnsiTheme="minorHAnsi" w:cstheme="minorHAnsi"/>
        </w:rPr>
      </w:pPr>
    </w:p>
    <w:p w14:paraId="4E61CA6D" w14:textId="189F89A6" w:rsidR="005D2855" w:rsidRDefault="005D2855" w:rsidP="007F738A">
      <w:pPr>
        <w:spacing w:line="240" w:lineRule="auto"/>
        <w:rPr>
          <w:rFonts w:asciiTheme="minorHAnsi" w:hAnsiTheme="minorHAnsi" w:cstheme="minorHAnsi"/>
        </w:rPr>
      </w:pPr>
    </w:p>
    <w:p w14:paraId="3B7054CF" w14:textId="5F72692E" w:rsidR="005D2855" w:rsidRDefault="005D2855" w:rsidP="007F738A">
      <w:pPr>
        <w:spacing w:line="240" w:lineRule="auto"/>
        <w:rPr>
          <w:rFonts w:asciiTheme="minorHAnsi" w:hAnsiTheme="minorHAnsi" w:cstheme="minorHAnsi"/>
        </w:rPr>
      </w:pPr>
    </w:p>
    <w:p w14:paraId="4339FDB3" w14:textId="22C69CC3" w:rsidR="005D2855" w:rsidRDefault="005D2855" w:rsidP="007F738A">
      <w:pPr>
        <w:spacing w:line="240" w:lineRule="auto"/>
        <w:rPr>
          <w:rFonts w:asciiTheme="minorHAnsi" w:hAnsiTheme="minorHAnsi" w:cstheme="minorHAnsi"/>
        </w:rPr>
      </w:pPr>
    </w:p>
    <w:p w14:paraId="3878AB6C" w14:textId="08552C20" w:rsidR="005D2855" w:rsidRDefault="005D2855" w:rsidP="007F738A">
      <w:pPr>
        <w:spacing w:line="240" w:lineRule="auto"/>
        <w:rPr>
          <w:rFonts w:asciiTheme="minorHAnsi" w:hAnsiTheme="minorHAnsi" w:cstheme="minorHAnsi"/>
        </w:rPr>
      </w:pPr>
    </w:p>
    <w:p w14:paraId="468A6B97" w14:textId="474E60E3" w:rsidR="005D2855" w:rsidRDefault="005D2855" w:rsidP="007F738A">
      <w:pPr>
        <w:spacing w:line="240" w:lineRule="auto"/>
        <w:rPr>
          <w:rFonts w:asciiTheme="minorHAnsi" w:hAnsiTheme="minorHAnsi" w:cstheme="minorHAnsi"/>
        </w:rPr>
      </w:pPr>
    </w:p>
    <w:p w14:paraId="24E7C6EC" w14:textId="6AC71922" w:rsidR="005D2855" w:rsidRDefault="005D2855" w:rsidP="007F738A">
      <w:pPr>
        <w:spacing w:line="240" w:lineRule="auto"/>
        <w:rPr>
          <w:rFonts w:asciiTheme="minorHAnsi" w:hAnsiTheme="minorHAnsi" w:cstheme="minorHAnsi"/>
        </w:rPr>
      </w:pPr>
    </w:p>
    <w:p w14:paraId="731C1F8A" w14:textId="18F2EA72" w:rsidR="005D2855" w:rsidRDefault="005D2855" w:rsidP="007F738A">
      <w:pPr>
        <w:spacing w:line="240" w:lineRule="auto"/>
        <w:rPr>
          <w:rFonts w:asciiTheme="minorHAnsi" w:hAnsiTheme="minorHAnsi" w:cstheme="minorHAnsi"/>
        </w:rPr>
      </w:pPr>
    </w:p>
    <w:p w14:paraId="3A18CDE3" w14:textId="649F5953" w:rsidR="005D2855" w:rsidRDefault="005D2855" w:rsidP="007F738A">
      <w:pPr>
        <w:spacing w:line="240" w:lineRule="auto"/>
        <w:rPr>
          <w:rFonts w:asciiTheme="minorHAnsi" w:hAnsiTheme="minorHAnsi" w:cstheme="minorHAnsi"/>
        </w:rPr>
      </w:pPr>
    </w:p>
    <w:p w14:paraId="5032B984" w14:textId="4503DA2A" w:rsidR="005D2855" w:rsidRDefault="005D2855" w:rsidP="007F738A">
      <w:pPr>
        <w:spacing w:line="240" w:lineRule="auto"/>
        <w:rPr>
          <w:rFonts w:asciiTheme="minorHAnsi" w:hAnsiTheme="minorHAnsi" w:cstheme="minorHAnsi"/>
        </w:rPr>
      </w:pPr>
    </w:p>
    <w:p w14:paraId="7641AE56" w14:textId="77777777" w:rsidR="005D2855" w:rsidRPr="004228ED" w:rsidRDefault="005D2855" w:rsidP="005D2855">
      <w:pPr>
        <w:spacing w:after="160" w:line="240" w:lineRule="auto"/>
        <w:ind w:left="90"/>
        <w:jc w:val="right"/>
        <w:rPr>
          <w:rFonts w:ascii="Sylfaen" w:hAnsi="Sylfaen" w:cs="Sylfaen"/>
          <w:b/>
          <w:sz w:val="20"/>
          <w:szCs w:val="20"/>
          <w:lang w:val="ka-GE"/>
        </w:rPr>
      </w:pPr>
      <w:r w:rsidRPr="004228ED">
        <w:rPr>
          <w:rFonts w:ascii="Sylfaen" w:hAnsi="Sylfaen" w:cs="Sylfaen"/>
          <w:b/>
          <w:sz w:val="20"/>
          <w:szCs w:val="20"/>
          <w:lang w:val="ka-GE"/>
        </w:rPr>
        <w:t>დანართი №4</w:t>
      </w:r>
    </w:p>
    <w:p w14:paraId="50CA1EB0" w14:textId="77777777" w:rsidR="005D2855" w:rsidRPr="004228ED" w:rsidRDefault="005D2855" w:rsidP="005D2855">
      <w:pPr>
        <w:rPr>
          <w:rFonts w:ascii="Sylfaen" w:hAnsi="Sylfaen"/>
          <w:b/>
          <w:lang w:val="ka-GE"/>
        </w:rPr>
      </w:pPr>
      <w:r w:rsidRPr="004228ED">
        <w:rPr>
          <w:rFonts w:ascii="Sylfaen" w:hAnsi="Sylfaen"/>
          <w:b/>
          <w:lang w:val="ka-GE"/>
        </w:rPr>
        <w:t>საწვავის მიწოდების პირობები</w:t>
      </w:r>
    </w:p>
    <w:p w14:paraId="7508331B" w14:textId="77777777" w:rsidR="005D2855" w:rsidRPr="004228ED" w:rsidRDefault="005D2855" w:rsidP="005D2855">
      <w:pPr>
        <w:tabs>
          <w:tab w:val="left" w:pos="1980"/>
          <w:tab w:val="center" w:pos="4680"/>
        </w:tabs>
        <w:rPr>
          <w:rFonts w:ascii="Sylfaen" w:hAnsi="Sylfaen"/>
          <w:b/>
          <w:lang w:val="ka-GE"/>
        </w:rPr>
      </w:pPr>
      <w:r w:rsidRPr="004228ED">
        <w:rPr>
          <w:rFonts w:ascii="Sylfaen" w:hAnsi="Sylfaen"/>
          <w:b/>
          <w:lang w:val="ka-GE"/>
        </w:rPr>
        <w:t xml:space="preserve"> 1. ტალონური სისტემით საწვავის მიწოდების წესი:</w:t>
      </w:r>
    </w:p>
    <w:p w14:paraId="569D8599" w14:textId="77777777" w:rsidR="005D2855" w:rsidRPr="004228ED" w:rsidRDefault="005D2855" w:rsidP="005D2855">
      <w:pPr>
        <w:spacing w:after="160" w:line="240" w:lineRule="auto"/>
        <w:ind w:left="90"/>
        <w:jc w:val="both"/>
        <w:rPr>
          <w:rFonts w:ascii="Sylfaen" w:hAnsi="Sylfaen" w:cs="Sylfaen"/>
          <w:szCs w:val="20"/>
          <w:lang w:val="ka-GE"/>
        </w:rPr>
      </w:pPr>
      <w:r w:rsidRPr="004228ED">
        <w:rPr>
          <w:rFonts w:ascii="Sylfaen" w:hAnsi="Sylfaen" w:cs="Sylfaen"/>
          <w:szCs w:val="20"/>
          <w:lang w:val="ka-GE"/>
        </w:rPr>
        <w:t>1.1 შემსყიდველის ან მისი უფლებამოსილი წარმომადგენლის წერილობითი შეკვეთისა და წინამდებარე დანართის 1.5 პუნქტით დადგენილი პროცედურების დაცვით, მიმწოდებელი დაამზადებს და მიღება-ჩაბარების აქტის საფუძველზე გადასცემს შემსყიდველს (სპეციალური მინდობილობით აღჭურვილ პირს) შეძენილი საწვავის ტალონებს ლიტრობრივ ერთეულებში (10 და 20 ლიტრიანი ტალონის ნომინალებით). ტალონის გადაცემის შემდეგ მათი დაკარგვის, დაზიანების ან განადგურების რისკი გადადის შემსყიდველზე, ამასთან, უკვე გადაცემული ტალონები არ ექვემდებარება დაბრუნებას ან სხვა სახეობის საწვავის ტალონებზე გადაცვლას. ტალონზე აღნიშნული უნდა იყოს:</w:t>
      </w:r>
    </w:p>
    <w:p w14:paraId="741B22E8" w14:textId="77777777" w:rsidR="005D2855" w:rsidRPr="004228ED" w:rsidRDefault="005D2855" w:rsidP="005D2855">
      <w:pPr>
        <w:spacing w:after="160" w:line="240" w:lineRule="auto"/>
        <w:ind w:left="90"/>
        <w:jc w:val="both"/>
        <w:rPr>
          <w:rFonts w:ascii="Sylfaen" w:hAnsi="Sylfaen" w:cs="Sylfaen"/>
          <w:szCs w:val="20"/>
          <w:lang w:val="ka-GE"/>
        </w:rPr>
      </w:pPr>
      <w:r w:rsidRPr="004228ED">
        <w:rPr>
          <w:rFonts w:ascii="Sylfaen" w:hAnsi="Sylfaen" w:cs="Sylfaen"/>
          <w:szCs w:val="20"/>
          <w:lang w:val="ka-GE"/>
        </w:rPr>
        <w:t>- მიმწოდებლის ლოგო წარწერით ,,ვისოლი“;</w:t>
      </w:r>
    </w:p>
    <w:p w14:paraId="501726CD" w14:textId="77777777" w:rsidR="005D2855" w:rsidRPr="004228ED" w:rsidRDefault="005D2855" w:rsidP="005D2855">
      <w:pPr>
        <w:spacing w:after="160" w:line="240" w:lineRule="auto"/>
        <w:ind w:left="90"/>
        <w:jc w:val="both"/>
        <w:rPr>
          <w:rFonts w:ascii="Sylfaen" w:hAnsi="Sylfaen" w:cs="Sylfaen"/>
          <w:szCs w:val="20"/>
          <w:lang w:val="ka-GE"/>
        </w:rPr>
      </w:pPr>
      <w:r w:rsidRPr="004228ED">
        <w:rPr>
          <w:rFonts w:ascii="Sylfaen" w:hAnsi="Sylfaen" w:cs="Sylfaen"/>
          <w:szCs w:val="20"/>
          <w:lang w:val="ka-GE"/>
        </w:rPr>
        <w:t>- ტალონის ნომერი;</w:t>
      </w:r>
    </w:p>
    <w:p w14:paraId="23385E84" w14:textId="77777777" w:rsidR="005D2855" w:rsidRPr="004228ED" w:rsidRDefault="005D2855" w:rsidP="005D2855">
      <w:pPr>
        <w:spacing w:after="160" w:line="240" w:lineRule="auto"/>
        <w:ind w:left="90"/>
        <w:jc w:val="both"/>
        <w:rPr>
          <w:rFonts w:ascii="Sylfaen" w:hAnsi="Sylfaen" w:cs="Sylfaen"/>
          <w:szCs w:val="20"/>
          <w:lang w:val="ka-GE"/>
        </w:rPr>
      </w:pPr>
      <w:r w:rsidRPr="004228ED">
        <w:rPr>
          <w:rFonts w:ascii="Sylfaen" w:hAnsi="Sylfaen" w:cs="Sylfaen"/>
          <w:szCs w:val="20"/>
          <w:lang w:val="ka-GE"/>
        </w:rPr>
        <w:t>- საწვავის სახეობა;</w:t>
      </w:r>
    </w:p>
    <w:p w14:paraId="448EB1D7" w14:textId="77777777" w:rsidR="005D2855" w:rsidRPr="004228ED" w:rsidRDefault="005D2855" w:rsidP="005D2855">
      <w:pPr>
        <w:spacing w:after="160" w:line="240" w:lineRule="auto"/>
        <w:ind w:left="90"/>
        <w:jc w:val="both"/>
        <w:rPr>
          <w:rFonts w:ascii="Sylfaen" w:hAnsi="Sylfaen" w:cs="Sylfaen"/>
          <w:szCs w:val="20"/>
          <w:lang w:val="ka-GE"/>
        </w:rPr>
      </w:pPr>
      <w:r w:rsidRPr="004228ED">
        <w:rPr>
          <w:rFonts w:ascii="Sylfaen" w:hAnsi="Sylfaen" w:cs="Sylfaen"/>
          <w:szCs w:val="20"/>
          <w:lang w:val="ka-GE"/>
        </w:rPr>
        <w:t>- საწვავის რაოდენობა.</w:t>
      </w:r>
    </w:p>
    <w:p w14:paraId="31494E50" w14:textId="77777777" w:rsidR="005D2855" w:rsidRPr="004228ED" w:rsidRDefault="005D2855" w:rsidP="005D2855">
      <w:pPr>
        <w:spacing w:after="160" w:line="240" w:lineRule="auto"/>
        <w:ind w:left="90"/>
        <w:jc w:val="both"/>
        <w:rPr>
          <w:rFonts w:ascii="Sylfaen" w:hAnsi="Sylfaen" w:cs="Sylfaen"/>
          <w:szCs w:val="20"/>
          <w:lang w:val="ka-GE"/>
        </w:rPr>
      </w:pPr>
      <w:r w:rsidRPr="004228ED">
        <w:rPr>
          <w:rFonts w:ascii="Sylfaen" w:hAnsi="Sylfaen" w:cs="Sylfaen"/>
          <w:szCs w:val="20"/>
          <w:lang w:val="ka-GE"/>
        </w:rPr>
        <w:t>შემსყიდველისათვის გადაცემული ტალონები გააქტიურდება და მათი გამოყენება შესაძლებელი იქნება მხარეთა შორის ტალონების გადაცემის თაობაზე ბიღება-ჩაბარების აქტის გაფორმებიდან 1 (ერთი) საათის გასვლის შემდეგ. ტალონების დაკარგვის შემთხვევაში, თუკი შემსყიდველი გონივრულ ვადაში, სამუშაო საათებში აცნობებს მიმწოდებელს დაკარგვის შესახებ წერილობით და მიუთითებს დაკარგული ტალონების ნომრებს, მიმწოდებელი უზრუნველყოფს აღნიშნული ტალონების დაბლოკვას, მათი შემდგომი გამოყენების თავიდან აცილების მიზნით. ამასთან, შემსყიდველს არ აწვს უფლება მოითხოვოს დაკარგული ტალონების სანაცვლოდ ახალი ტალონების ან/და საწვავის გაცემა. დაკარგული ტალონების პოვნის შემთხვევაში, შემსყიდველის წერილობითი მოთხოვნის საფუძველზე, მიმწოდებელი უზრუნველყოფს ტალონების აღდგენას (ბლოკირების მოხსნას).</w:t>
      </w:r>
    </w:p>
    <w:p w14:paraId="644E184B" w14:textId="77777777" w:rsidR="005D2855" w:rsidRPr="004228ED" w:rsidRDefault="005D2855" w:rsidP="005D2855">
      <w:pPr>
        <w:spacing w:after="160" w:line="240" w:lineRule="auto"/>
        <w:ind w:left="90"/>
        <w:jc w:val="both"/>
        <w:rPr>
          <w:rFonts w:ascii="Sylfaen" w:hAnsi="Sylfaen" w:cs="Sylfaen"/>
          <w:szCs w:val="20"/>
          <w:lang w:val="ka-GE"/>
        </w:rPr>
      </w:pPr>
      <w:r w:rsidRPr="004228ED">
        <w:rPr>
          <w:rFonts w:ascii="Sylfaen" w:hAnsi="Sylfaen" w:cs="Sylfaen"/>
          <w:szCs w:val="20"/>
          <w:lang w:val="ka-GE"/>
        </w:rPr>
        <w:t>1.2 მიმწოდებელი ვალდებულია ტალონის ავტოგასამართ სადგურზე წარმოდგენისთანავე გამართოს ავტომანქანა და/ან ჭურჭელი ტალონში აღნიშნული საწვავის ხარისხითა და რაოდენობით. საწვავის გაცემა ხდება ტალონის წარმომდგენ ნებისმიერ პირზე.</w:t>
      </w:r>
    </w:p>
    <w:p w14:paraId="2306EF28" w14:textId="77777777" w:rsidR="005D2855" w:rsidRPr="004228ED" w:rsidRDefault="005D2855" w:rsidP="005D2855">
      <w:pPr>
        <w:spacing w:after="160" w:line="240" w:lineRule="auto"/>
        <w:ind w:left="90"/>
        <w:jc w:val="both"/>
        <w:rPr>
          <w:rFonts w:ascii="Sylfaen" w:hAnsi="Sylfaen" w:cs="Sylfaen"/>
          <w:szCs w:val="20"/>
          <w:lang w:val="ka-GE"/>
        </w:rPr>
      </w:pPr>
      <w:r w:rsidRPr="004228ED">
        <w:rPr>
          <w:rFonts w:ascii="Sylfaen" w:hAnsi="Sylfaen" w:cs="Sylfaen"/>
          <w:szCs w:val="20"/>
          <w:lang w:val="ka-GE"/>
        </w:rPr>
        <w:t>1.3 ავტოგასამართ სადგურზე ტალონების წარმოდგენისთანავე შემსყიდველი ან მისი წარმომადგენელი ვალდებულია უზრუნველყოს შესაბამისი ტევადობის ან/და ჭურჭლის წარმოდგენა. ტალონებზე საწვავის გაცემისას ტალონის ნაწილობრივი განაღდება ან/და ხურდის დაბრუნება არ დაიშვება.</w:t>
      </w:r>
    </w:p>
    <w:p w14:paraId="5C119950" w14:textId="77777777" w:rsidR="005D2855" w:rsidRPr="004228ED" w:rsidRDefault="005D2855" w:rsidP="005D2855">
      <w:pPr>
        <w:spacing w:after="160" w:line="240" w:lineRule="auto"/>
        <w:ind w:left="90"/>
        <w:jc w:val="both"/>
        <w:rPr>
          <w:rFonts w:ascii="Sylfaen" w:hAnsi="Sylfaen" w:cs="Sylfaen"/>
          <w:szCs w:val="20"/>
          <w:lang w:val="ka-GE"/>
        </w:rPr>
      </w:pPr>
      <w:r w:rsidRPr="004228ED">
        <w:rPr>
          <w:rFonts w:ascii="Sylfaen" w:hAnsi="Sylfaen" w:cs="Sylfaen"/>
          <w:szCs w:val="20"/>
          <w:lang w:val="ka-GE"/>
        </w:rPr>
        <w:t>1.4 მიმწოდებელი უფლებამოსილია დროებით (არაუმეტეს 1,5 საათისა) შეაჩეროს საწვავის გაცემა ამა თუ იმ ავტოგასამართ სადგურზე საწვავის მიღების დროს და მიღების შემდეგ, რათა უზრუნველყოფილ იქნას პერსონალის და მომხმარებლების უსაფრთხოება და საწვავის სათანადო ხარისხი.</w:t>
      </w:r>
    </w:p>
    <w:p w14:paraId="2A336C5A" w14:textId="77777777" w:rsidR="005D2855" w:rsidRPr="004228ED" w:rsidRDefault="005D2855" w:rsidP="005D2855">
      <w:pPr>
        <w:spacing w:after="160" w:line="240" w:lineRule="auto"/>
        <w:ind w:left="90"/>
        <w:jc w:val="both"/>
        <w:rPr>
          <w:rFonts w:ascii="Sylfaen" w:hAnsi="Sylfaen" w:cs="Sylfaen"/>
          <w:szCs w:val="20"/>
          <w:lang w:val="ka-GE"/>
        </w:rPr>
      </w:pPr>
      <w:r w:rsidRPr="004228ED">
        <w:rPr>
          <w:rFonts w:ascii="Sylfaen" w:hAnsi="Sylfaen" w:cs="Sylfaen"/>
          <w:szCs w:val="20"/>
          <w:lang w:val="ka-GE"/>
        </w:rPr>
        <w:t>1.5 შემსყიდველის წერილობითი შეკვეთიდან ხუთი სამუშაო დღის განმავლობაში მიმწოდებელი გამოუწერს შემსყიდველს ელექტრონულ ნავთობპროდუქტების სპეციალურ საგადასახადო ანგარიშფაქტურას (შემდგომში - ,,ენსაფ“) მოთხოვნილი რაოდენობისა და სახეობის საწვავზე. შემსყიდველი ვალდებულია საგადასახადო კანონმდებლობით დადგენილი წესის დაცვით ასევე ელექტრონულად მოახდინოს ,,ენსაფ“-ის დადასტურება. ,,ენსაფ“-ის დადასტურების შემდეგ შემსყიდველის უფლებამოსილ წარმომადგენელს მიღება-ჩაბარების აქტით გადაეცემა მოთხოვნილი რაოდენობისა და სახეობის საწვავის ტალონები (მიმწოდებელი ვალდებულია ,,ენსაფ“-ის დადასტურების დღესვე მოამზადოს ტალონები შემსყიდველისათვის გადასაცმეად). მხარეები აღიარებენ, რომ შემსყიდველის მიერ ,,ენსაფ“-ის ელექტრონულად დადასტურების მომენატიდან ,,ენსაფ“-ით გათვალისწინებული საწვავი ითვლება შემსყიდველის მიერ შეძენილად და შემსყიდველს არ აქვს უფლება სადავო გახადოს ამ საწვავის შეძენის ფაქტი, აგრეთვე ზემოთხსენებულ ,,ენსაფ“-ში დაფიქსირებული საწვავის სახეობა, რაოდენობა, ფასი და სხვა არსებითი პირობები. ამასთან, შემსყიდველს არც ერთი საფუძვლით არ შეუძლია სადავო გახადოს მისი მხრიდან შესაბამისი ,,ენსაფ“-ის ელექტრონულად დადასტურების ფაქტი, ვინაიდან შესაბამის ელექტრონულ საშუალებებთან წვდომა გააჩნია მხოლოდ შემსყიდველს, ,,ენსაფ“-ის ელექტრონულად დადასტურების პროცესი არ კონტროლდება მიმწოდებლის მიერ და შემსყიდველი თავად განსაზღვრავს იმ პირის ვინაობას, რომელიც უშუალოდ მოახდენს შემსყიდველის მხრიდან ,,ენსაფ“-ის ელექტრონულად დადასტურებას.</w:t>
      </w:r>
    </w:p>
    <w:p w14:paraId="11D08DD1" w14:textId="77777777" w:rsidR="005D2855" w:rsidRPr="004228ED" w:rsidRDefault="005D2855" w:rsidP="005D2855">
      <w:pPr>
        <w:spacing w:after="160" w:line="240" w:lineRule="auto"/>
        <w:ind w:left="90"/>
        <w:jc w:val="both"/>
        <w:rPr>
          <w:rFonts w:ascii="Sylfaen" w:hAnsi="Sylfaen" w:cs="Sylfaen"/>
          <w:b/>
          <w:szCs w:val="20"/>
          <w:lang w:val="ka-GE"/>
        </w:rPr>
      </w:pPr>
      <w:r w:rsidRPr="004228ED">
        <w:rPr>
          <w:rFonts w:ascii="Sylfaen" w:hAnsi="Sylfaen" w:cs="Sylfaen"/>
          <w:b/>
          <w:szCs w:val="20"/>
          <w:lang w:val="ka-GE"/>
        </w:rPr>
        <w:t>2. პლასტიკური ბარათების სისტემით საწვავის მიწოდების წესი:</w:t>
      </w:r>
    </w:p>
    <w:p w14:paraId="08DD4B98" w14:textId="77777777" w:rsidR="005D2855" w:rsidRPr="004228ED" w:rsidRDefault="005D2855" w:rsidP="005D2855">
      <w:pPr>
        <w:spacing w:after="160" w:line="240" w:lineRule="auto"/>
        <w:ind w:left="90"/>
        <w:jc w:val="both"/>
        <w:rPr>
          <w:rFonts w:ascii="Sylfaen" w:hAnsi="Sylfaen" w:cs="Sylfaen"/>
          <w:szCs w:val="20"/>
          <w:lang w:val="ka-GE"/>
        </w:rPr>
      </w:pPr>
      <w:r w:rsidRPr="004228ED">
        <w:rPr>
          <w:rFonts w:ascii="Sylfaen" w:hAnsi="Sylfaen" w:cs="Sylfaen"/>
          <w:szCs w:val="20"/>
          <w:lang w:val="ka-GE"/>
        </w:rPr>
        <w:t>2.1 შემსყიდველის ან მისი უფლებამოსილი წარმომადგენლის წერილობითი შეკვეთდან არაუმეტეს 5 (ხუთი) სამუშაო დღის ვადაში, მიმწოდებელი თავის ვებ-გვერდზე გაუხსნის შემსყიდველს სპეციალურ ანგარიშს და უზრუნველყოფს შემსყიდველის მიერ შეძენილი საწვავის ჩარიცხვას აღნიშნულ ანგარიშზე, პლასტიკურ ბარათებზე საწვავის შემდგომი განაწილების მიზნით. სპეციალურ ანგარიშზე საწვავის ჩარიცხვის შემდეგ შემსყიდველს უფლება აქვს ანგარიშზე არსებული ნაშთის ფარგლებში შეუზღუდავად, თავისი შეხედულებისამებრ, მოახდინოს აღნიშნული საწვავის გადანაწილება მის კუთვნილ ერთ ან რამდენიმე პლასტიკუს ბარათზე ინტერნეტით, მიმწოდებლის ვებ-გვერდის საშუალებით, შემსყიდველის საიდენტიფიკაციო სახელისა და პაროლის გამოყენებით. ცალკეულ ავტომანქანაზე ლიმიტის დაწესებასა და მის განხორციელებათსან დაკავშირებით პასუხისმგებლობა მთლიანად ეკისრება მხოლოდ შემსყიდველს.</w:t>
      </w:r>
    </w:p>
    <w:p w14:paraId="2CA9B054" w14:textId="77777777" w:rsidR="005D2855" w:rsidRPr="004228ED" w:rsidRDefault="005D2855" w:rsidP="005D2855">
      <w:pPr>
        <w:spacing w:after="160" w:line="240" w:lineRule="auto"/>
        <w:ind w:left="90"/>
        <w:jc w:val="both"/>
        <w:rPr>
          <w:rFonts w:ascii="Sylfaen" w:hAnsi="Sylfaen" w:cs="Sylfaen"/>
          <w:szCs w:val="20"/>
          <w:lang w:val="ka-GE"/>
        </w:rPr>
      </w:pPr>
      <w:r w:rsidRPr="004228ED">
        <w:rPr>
          <w:rFonts w:ascii="Sylfaen" w:hAnsi="Sylfaen" w:cs="Sylfaen"/>
          <w:szCs w:val="20"/>
          <w:lang w:val="ka-GE"/>
        </w:rPr>
        <w:t>2.2 პლასტიკური ბარათის/ბარათების დაკარგვასთან, დაზიანებასთან ან განადგურებასთან დაკავშირებული ყოველგვარი რისკი გადადის შემსყიდველზე.</w:t>
      </w:r>
    </w:p>
    <w:p w14:paraId="04DE6381" w14:textId="77777777" w:rsidR="005D2855" w:rsidRPr="004228ED" w:rsidRDefault="005D2855" w:rsidP="005D2855">
      <w:pPr>
        <w:spacing w:after="160" w:line="240" w:lineRule="auto"/>
        <w:ind w:left="90"/>
        <w:jc w:val="both"/>
        <w:rPr>
          <w:rFonts w:ascii="Sylfaen" w:hAnsi="Sylfaen" w:cs="Sylfaen"/>
          <w:szCs w:val="20"/>
          <w:lang w:val="ka-GE"/>
        </w:rPr>
      </w:pPr>
      <w:r w:rsidRPr="004228ED">
        <w:rPr>
          <w:rFonts w:ascii="Sylfaen" w:hAnsi="Sylfaen" w:cs="Sylfaen"/>
          <w:szCs w:val="20"/>
          <w:lang w:val="ka-GE"/>
        </w:rPr>
        <w:t>2.3 შემსყიდველის პირველად საიდენტიფიკაციო სახელსა და პაროლს მიმწოდებელი მიღება-ჩაბარების აქტით დალუქული კონვერტით გადასცემს შემსყიდველის უფლებამოსილ წარმომადგენელს და ამავდროულად უტარებს შესაბამის ინსტრუქტაჟს საიდენტიფიკაციო სახელისა და პაროლის შეცვლისა და გამოყენების წესების შესახებ. შემსყიდველი ვალდებულია ანგარიშის პირველ გამოყენებამდე და პლასტიკურ ბარათზე საწვავის გადატანამდე შეცვალოს მიმწოდებლის მიერ გადაცემული პაროლი და შემდგომში გამოიყენოს მხოლოდ მის მიერ შექმნილი ახალი პაროლი. პირველადი საიდენტიფიკაციო სახელისა და პაროლის შემსყიდველი წარმომადგენლისათვის გადაცემისთანავე ყოველგვარი პასუხისმგებლობა და რისკი საიდენტიფიკაციო სახელისა და პაროლის არასანქციონირებულ გამოყენებაზე, ელექტრონული ანგარიშიდან პლასტიკურ ბარათებზე საწვავის უნებართვო გადატვირთვაზე და სხვა მსგავს შემთხვევებზე, აგრეთვე ამით გამოწვეულ ნეგატიურ შედეგებზე, გადადის შემსყიდველზე.</w:t>
      </w:r>
    </w:p>
    <w:p w14:paraId="629C0F4C" w14:textId="77777777" w:rsidR="005D2855" w:rsidRPr="004228ED" w:rsidRDefault="005D2855" w:rsidP="005D2855">
      <w:pPr>
        <w:spacing w:after="160" w:line="240" w:lineRule="auto"/>
        <w:ind w:left="90"/>
        <w:jc w:val="both"/>
        <w:rPr>
          <w:rFonts w:ascii="Sylfaen" w:hAnsi="Sylfaen" w:cs="Sylfaen"/>
          <w:szCs w:val="20"/>
          <w:lang w:val="ka-GE"/>
        </w:rPr>
      </w:pPr>
      <w:r w:rsidRPr="004228ED">
        <w:rPr>
          <w:rFonts w:ascii="Sylfaen" w:hAnsi="Sylfaen" w:cs="Sylfaen"/>
          <w:szCs w:val="20"/>
          <w:lang w:val="ka-GE"/>
        </w:rPr>
        <w:t xml:space="preserve">2.4 საწვავის გადაცემა მოხდება პლასტიკური ბარათის წარმომდგენ ნებისმიერ პირზე. </w:t>
      </w:r>
    </w:p>
    <w:p w14:paraId="1803C2BC" w14:textId="77777777" w:rsidR="005D2855" w:rsidRPr="004228ED" w:rsidRDefault="005D2855" w:rsidP="005D2855">
      <w:pPr>
        <w:spacing w:after="160" w:line="240" w:lineRule="auto"/>
        <w:ind w:left="90"/>
        <w:jc w:val="both"/>
        <w:rPr>
          <w:rFonts w:ascii="Sylfaen" w:hAnsi="Sylfaen" w:cs="Sylfaen"/>
          <w:szCs w:val="20"/>
          <w:lang w:val="ka-GE"/>
        </w:rPr>
      </w:pPr>
      <w:r w:rsidRPr="004228ED">
        <w:rPr>
          <w:rFonts w:ascii="Sylfaen" w:hAnsi="Sylfaen" w:cs="Sylfaen"/>
          <w:szCs w:val="20"/>
          <w:lang w:val="ka-GE"/>
        </w:rPr>
        <w:t>2.5 პლასტიკური ბარათი ადასტურებს მისი წარმომდგენლის უფლებას ავტოგასამართ სადგურზე მიიღოს ბარათზე ჩატვირთული შესაბამისი საწვავი. პლასტიკური ბარათის დაკარგვის შემთხვევაში მისი ბლოკირების ვალდებულება შესაძლო ნეგატიური შედეგების თავიდან აცილების მიზნით ეკისრება თავად შემსყიდველს, რომელმაც უნდა მოახდინოს ბლოკირება თავისივე cards.wissol.ge - ზე სპეციალური ანგარიშის გამოყენებით საკუთარი ვებ-კაბინეტიდან.</w:t>
      </w:r>
    </w:p>
    <w:p w14:paraId="63525DE4" w14:textId="77777777" w:rsidR="005D2855" w:rsidRPr="004228ED" w:rsidRDefault="005D2855" w:rsidP="005D2855">
      <w:pPr>
        <w:spacing w:after="160" w:line="240" w:lineRule="auto"/>
        <w:ind w:left="90"/>
        <w:jc w:val="both"/>
        <w:rPr>
          <w:rFonts w:ascii="Sylfaen" w:hAnsi="Sylfaen" w:cs="Sylfaen"/>
          <w:szCs w:val="20"/>
          <w:lang w:val="ka-GE"/>
        </w:rPr>
      </w:pPr>
      <w:r w:rsidRPr="004228ED">
        <w:rPr>
          <w:rFonts w:ascii="Sylfaen" w:hAnsi="Sylfaen" w:cs="Sylfaen"/>
          <w:szCs w:val="20"/>
          <w:lang w:val="ka-GE"/>
        </w:rPr>
        <w:t>2.6 შემსყიდველი ვალდებულია პლასტიკური ბარათი შეინახოს მზისგან, ელექტრონული და მაგნიტური ველებისაგან (მობილური ტელეფონი, ტრანსფორმატორი, ტელევიზორი და სხვა) დაცულ ადგილას, ასევე არ მოახდინოს პლასტიკური ბარათის გაღუნვა. მიმწოდებელი არ არის პასუხისმგებელი ამ მოთხოვნის შეუსრულებლობის შემთხვევაში ბარათის დაზიანებაზე. პლასტიკური ბარათის ფიზიკური დაზიანებების ან/და დაკარგვის შემთხვევაში, შემსყიდველს უფლება აქვს შეინახოს ახალი ბარათი და ითხოვოს მასზე ბლოკირების შემდეგ არსებული ნაშთების გადატანა. პლასტიკური ბარათის პროგრამულად დაზიანების შემთხვევაში, მიმწოდებელი უსასყიდლოდ დაუმზადებს შემსყიდველს ახალ პლასტიკურ ბარათს.</w:t>
      </w:r>
    </w:p>
    <w:p w14:paraId="69E8EB7D" w14:textId="77777777" w:rsidR="005D2855" w:rsidRPr="004228ED" w:rsidRDefault="005D2855" w:rsidP="005D2855">
      <w:pPr>
        <w:spacing w:after="160" w:line="240" w:lineRule="auto"/>
        <w:ind w:left="90"/>
        <w:jc w:val="both"/>
        <w:rPr>
          <w:rFonts w:ascii="Sylfaen" w:hAnsi="Sylfaen" w:cs="Sylfaen"/>
          <w:szCs w:val="20"/>
          <w:lang w:val="ka-GE"/>
        </w:rPr>
      </w:pPr>
      <w:r w:rsidRPr="004228ED">
        <w:rPr>
          <w:rFonts w:ascii="Sylfaen" w:hAnsi="Sylfaen" w:cs="Sylfaen"/>
          <w:szCs w:val="20"/>
          <w:lang w:val="ka-GE"/>
        </w:rPr>
        <w:t>2.7 ყოველი მომდევნო თვის 10 რიცხვამდე მიმწოდებელი გამოუწერს შემსყიდველს ელექტრონულ ნავთობპროდუქტების სპეციალურ საგადასახადო ანგარიშ-ფაქტურას (შემდგომში - ,,ენსაფ“) წინა თვეში პლასტიკური ბარათების სისტემით ავტოგასამართი სადგურებიდან ფაქტობრივად გაცემული საწვავის რაოდენობის შესაბამისად. შემსყიდველი ვალდებულია საგადასახადო კანონმდებლობით დადგენილი წესის დაცვით, ასევე ელექტრონულად მოახდინოს ,,ენსაფ“-ის დადასტურება. შემსყიდველს არც ერთ საფუძვლით არ შეუძლია სადავი გახადოს მისი მისი მხრიდან შესაბამისი ,,ენსაფ“-ის ელექტრონულად დადასტურების ფაქტი, ვინაიდან შესაბამის ელექტრონულ საშუალებებთან წვდომა გააჩნია მხოლოდ შემსყიდველს, ,,ენსაფ“-ის ელექტროულად დადასტურების პროცესი არ კონტროლდება მიმწოდებლის მიერ და შემსყიდველი თავად განსაზღვრავს იმ პირის ვინაობას, რომელიც უშუალოდ მოახდენს შემსყიდველის მხრიდან ,,ენსაფ“-ის ელექტრონულად დადასტურებას.</w:t>
      </w:r>
    </w:p>
    <w:p w14:paraId="279EF753" w14:textId="77777777" w:rsidR="005D2855" w:rsidRPr="004228ED" w:rsidRDefault="005D2855" w:rsidP="005D2855">
      <w:pPr>
        <w:spacing w:after="160" w:line="240" w:lineRule="auto"/>
        <w:ind w:left="90"/>
        <w:jc w:val="both"/>
        <w:rPr>
          <w:rFonts w:ascii="Sylfaen" w:hAnsi="Sylfaen" w:cs="Sylfaen"/>
          <w:szCs w:val="20"/>
          <w:lang w:val="ka-GE"/>
        </w:rPr>
      </w:pPr>
      <w:r w:rsidRPr="004228ED">
        <w:rPr>
          <w:rFonts w:ascii="Sylfaen" w:hAnsi="Sylfaen" w:cs="Sylfaen"/>
          <w:szCs w:val="20"/>
          <w:lang w:val="ka-GE"/>
        </w:rPr>
        <w:t>2.8 მიმწოდებელი უფლებამოსილია დროებით (არაუმეტეს 1,5 საათისა) შეაჩეროს საწვავის გაცემა აბა თუ იმ ავტოგასამართ სადგურზე საწვავის მიღების დროს და მიღების შემდეგ, რათა უზრუნველყოფილ იქნას პერსონალის და მომხმარებლების უსაფრთხოებისა და საწვავის სათანადო ხარისხი.</w:t>
      </w:r>
    </w:p>
    <w:p w14:paraId="1882E79F" w14:textId="77777777" w:rsidR="005D2855" w:rsidRPr="004228ED" w:rsidRDefault="005D2855" w:rsidP="005D2855">
      <w:pPr>
        <w:spacing w:after="160" w:line="240" w:lineRule="auto"/>
        <w:ind w:left="90"/>
        <w:jc w:val="both"/>
        <w:rPr>
          <w:rFonts w:ascii="Sylfaen" w:hAnsi="Sylfaen" w:cs="Sylfaen"/>
          <w:szCs w:val="20"/>
          <w:lang w:val="ka-GE"/>
        </w:rPr>
      </w:pPr>
    </w:p>
    <w:p w14:paraId="70FC88A3" w14:textId="77777777" w:rsidR="005D2855" w:rsidRPr="004228ED" w:rsidRDefault="005D2855" w:rsidP="005D2855">
      <w:pPr>
        <w:spacing w:after="160" w:line="240" w:lineRule="auto"/>
        <w:ind w:left="90"/>
        <w:jc w:val="both"/>
        <w:rPr>
          <w:rFonts w:ascii="Sylfaen" w:hAnsi="Sylfaen" w:cs="Sylfaen"/>
          <w:szCs w:val="20"/>
          <w:lang w:val="ka-GE"/>
        </w:rPr>
      </w:pPr>
    </w:p>
    <w:p w14:paraId="2312D92A" w14:textId="77777777" w:rsidR="005D2855" w:rsidRPr="004228ED" w:rsidRDefault="005D2855" w:rsidP="005D2855">
      <w:pPr>
        <w:spacing w:after="160" w:line="240" w:lineRule="auto"/>
        <w:ind w:left="90"/>
        <w:jc w:val="both"/>
        <w:rPr>
          <w:rFonts w:ascii="Sylfaen" w:hAnsi="Sylfaen" w:cs="Sylfaen"/>
          <w:szCs w:val="20"/>
          <w:lang w:val="ka-GE"/>
        </w:rPr>
      </w:pPr>
    </w:p>
    <w:tbl>
      <w:tblPr>
        <w:tblW w:w="0" w:type="auto"/>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2"/>
        <w:gridCol w:w="4314"/>
      </w:tblGrid>
      <w:tr w:rsidR="005D2855" w:rsidRPr="000050DB" w14:paraId="4BCED1E0" w14:textId="77777777" w:rsidTr="00054C71">
        <w:trPr>
          <w:trHeight w:val="2930"/>
        </w:trPr>
        <w:tc>
          <w:tcPr>
            <w:tcW w:w="4142" w:type="dxa"/>
          </w:tcPr>
          <w:p w14:paraId="2521F527" w14:textId="77777777" w:rsidR="005D2855" w:rsidRPr="004228ED" w:rsidRDefault="005D2855" w:rsidP="00054C71">
            <w:pPr>
              <w:pStyle w:val="Default"/>
              <w:jc w:val="center"/>
              <w:rPr>
                <w:rFonts w:cs="AcadNusx"/>
                <w:b/>
                <w:bCs/>
                <w:iCs/>
                <w:color w:val="auto"/>
                <w:sz w:val="20"/>
                <w:szCs w:val="20"/>
                <w:lang w:val="de-LI"/>
              </w:rPr>
            </w:pPr>
            <w:r w:rsidRPr="004228ED">
              <w:rPr>
                <w:rFonts w:cs="AcadNusx"/>
                <w:b/>
                <w:bCs/>
                <w:iCs/>
                <w:color w:val="auto"/>
                <w:sz w:val="20"/>
                <w:szCs w:val="20"/>
                <w:lang w:val="ka-GE"/>
              </w:rPr>
              <w:t>შემსყიდველი</w:t>
            </w:r>
            <w:r w:rsidRPr="004228ED">
              <w:rPr>
                <w:rFonts w:cs="AcadNusx"/>
                <w:b/>
                <w:bCs/>
                <w:iCs/>
                <w:color w:val="auto"/>
                <w:sz w:val="20"/>
                <w:szCs w:val="20"/>
                <w:lang w:val="de-LI"/>
              </w:rPr>
              <w:t>:</w:t>
            </w:r>
          </w:p>
          <w:p w14:paraId="22C6AB4B" w14:textId="77777777" w:rsidR="005D2855" w:rsidRPr="004228ED" w:rsidRDefault="005D2855" w:rsidP="00054C71">
            <w:pPr>
              <w:pStyle w:val="Default"/>
              <w:jc w:val="center"/>
              <w:rPr>
                <w:rFonts w:eastAsia="PMingLiU" w:cs="LitNusx"/>
                <w:b/>
                <w:sz w:val="20"/>
                <w:szCs w:val="20"/>
              </w:rPr>
            </w:pPr>
          </w:p>
          <w:p w14:paraId="3AA612B8" w14:textId="77777777" w:rsidR="005D2855" w:rsidRPr="004228ED" w:rsidRDefault="005D2855" w:rsidP="00054C71">
            <w:pPr>
              <w:pStyle w:val="Default"/>
              <w:jc w:val="center"/>
              <w:rPr>
                <w:rFonts w:eastAsia="PMingLiU" w:cs="LitNusx"/>
                <w:b/>
                <w:sz w:val="20"/>
                <w:szCs w:val="20"/>
              </w:rPr>
            </w:pPr>
            <w:bookmarkStart w:id="0" w:name="_GoBack"/>
            <w:permStart w:id="19495823" w:edGrp="everyone"/>
          </w:p>
          <w:p w14:paraId="1028F8B6" w14:textId="77777777" w:rsidR="005D2855" w:rsidRPr="004228ED" w:rsidRDefault="005D2855" w:rsidP="00054C71">
            <w:pPr>
              <w:pStyle w:val="Default"/>
              <w:jc w:val="center"/>
              <w:rPr>
                <w:rFonts w:eastAsia="PMingLiU" w:cs="LitNusx"/>
                <w:b/>
                <w:sz w:val="20"/>
                <w:szCs w:val="20"/>
              </w:rPr>
            </w:pPr>
          </w:p>
          <w:p w14:paraId="0EDA05C2" w14:textId="77777777" w:rsidR="005D2855" w:rsidRPr="004228ED" w:rsidRDefault="005D2855" w:rsidP="00054C71">
            <w:pPr>
              <w:pStyle w:val="Default"/>
              <w:jc w:val="center"/>
              <w:rPr>
                <w:rFonts w:eastAsia="PMingLiU" w:cs="LitNusx"/>
                <w:b/>
                <w:sz w:val="20"/>
                <w:szCs w:val="20"/>
              </w:rPr>
            </w:pPr>
          </w:p>
          <w:p w14:paraId="5D1B9A53" w14:textId="77777777" w:rsidR="005D2855" w:rsidRPr="004228ED" w:rsidRDefault="005D2855" w:rsidP="00054C71">
            <w:pPr>
              <w:pStyle w:val="Default"/>
              <w:jc w:val="center"/>
              <w:rPr>
                <w:rFonts w:eastAsia="PMingLiU" w:cs="LitNusx"/>
                <w:b/>
                <w:sz w:val="20"/>
                <w:szCs w:val="20"/>
              </w:rPr>
            </w:pPr>
          </w:p>
          <w:p w14:paraId="06FC3A7F" w14:textId="77777777" w:rsidR="005D2855" w:rsidRPr="004228ED" w:rsidRDefault="005D2855" w:rsidP="00054C71">
            <w:pPr>
              <w:pStyle w:val="Default"/>
              <w:jc w:val="center"/>
              <w:rPr>
                <w:rFonts w:eastAsia="PMingLiU" w:cs="LitNusx"/>
                <w:b/>
                <w:sz w:val="20"/>
                <w:szCs w:val="20"/>
              </w:rPr>
            </w:pPr>
          </w:p>
          <w:p w14:paraId="155CD389" w14:textId="77777777" w:rsidR="005D2855" w:rsidRPr="004228ED" w:rsidRDefault="005D2855" w:rsidP="00054C71">
            <w:pPr>
              <w:pStyle w:val="Default"/>
              <w:jc w:val="center"/>
              <w:rPr>
                <w:rFonts w:eastAsia="PMingLiU" w:cs="LitNusx"/>
                <w:b/>
                <w:sz w:val="20"/>
                <w:szCs w:val="20"/>
              </w:rPr>
            </w:pPr>
          </w:p>
          <w:p w14:paraId="252BE77E" w14:textId="77777777" w:rsidR="005D2855" w:rsidRPr="004228ED" w:rsidRDefault="005D2855" w:rsidP="00054C71">
            <w:pPr>
              <w:pStyle w:val="Default"/>
              <w:jc w:val="center"/>
              <w:rPr>
                <w:rFonts w:eastAsia="PMingLiU" w:cs="LitNusx"/>
                <w:b/>
                <w:sz w:val="20"/>
                <w:szCs w:val="20"/>
              </w:rPr>
            </w:pPr>
          </w:p>
          <w:p w14:paraId="205C9382" w14:textId="77777777" w:rsidR="005D2855" w:rsidRPr="004228ED" w:rsidRDefault="005D2855" w:rsidP="00054C71">
            <w:pPr>
              <w:pStyle w:val="Default"/>
              <w:jc w:val="center"/>
              <w:rPr>
                <w:rFonts w:eastAsia="PMingLiU" w:cs="LitNusx"/>
                <w:b/>
                <w:sz w:val="20"/>
                <w:szCs w:val="20"/>
              </w:rPr>
            </w:pPr>
          </w:p>
          <w:bookmarkEnd w:id="0"/>
          <w:permEnd w:id="19495823"/>
          <w:p w14:paraId="1A93A7B0" w14:textId="77777777" w:rsidR="005D2855" w:rsidRPr="004228ED" w:rsidRDefault="005D2855" w:rsidP="00054C71">
            <w:pPr>
              <w:pStyle w:val="Default"/>
              <w:jc w:val="center"/>
              <w:rPr>
                <w:rFonts w:eastAsia="PMingLiU" w:cs="LitNusx"/>
                <w:b/>
                <w:sz w:val="20"/>
                <w:szCs w:val="20"/>
              </w:rPr>
            </w:pPr>
          </w:p>
          <w:p w14:paraId="2D94CD07" w14:textId="77777777" w:rsidR="005D2855" w:rsidRPr="004228ED" w:rsidRDefault="005D2855" w:rsidP="00054C71">
            <w:pPr>
              <w:pStyle w:val="Default"/>
              <w:jc w:val="center"/>
              <w:rPr>
                <w:rFonts w:eastAsia="PMingLiU" w:cs="LitNusx"/>
                <w:b/>
                <w:sz w:val="20"/>
                <w:szCs w:val="20"/>
              </w:rPr>
            </w:pPr>
          </w:p>
        </w:tc>
        <w:tc>
          <w:tcPr>
            <w:tcW w:w="4314" w:type="dxa"/>
          </w:tcPr>
          <w:p w14:paraId="408A40F6" w14:textId="77777777" w:rsidR="005D2855" w:rsidRPr="004228ED" w:rsidRDefault="005D2855" w:rsidP="00054C71">
            <w:pPr>
              <w:pStyle w:val="Default"/>
              <w:jc w:val="center"/>
              <w:rPr>
                <w:rFonts w:cs="AcadNusx"/>
                <w:b/>
                <w:bCs/>
                <w:iCs/>
                <w:color w:val="auto"/>
                <w:sz w:val="20"/>
                <w:szCs w:val="20"/>
                <w:lang w:val="de-LI"/>
              </w:rPr>
            </w:pPr>
            <w:r w:rsidRPr="004228ED">
              <w:rPr>
                <w:rFonts w:cs="AcadNusx"/>
                <w:b/>
                <w:bCs/>
                <w:iCs/>
                <w:color w:val="auto"/>
                <w:sz w:val="20"/>
                <w:szCs w:val="20"/>
                <w:lang w:val="ka-GE"/>
              </w:rPr>
              <w:t>მიმწოდებელი</w:t>
            </w:r>
            <w:r w:rsidRPr="004228ED">
              <w:rPr>
                <w:rFonts w:cs="AcadNusx"/>
                <w:b/>
                <w:bCs/>
                <w:iCs/>
                <w:color w:val="auto"/>
                <w:sz w:val="20"/>
                <w:szCs w:val="20"/>
                <w:lang w:val="de-LI"/>
              </w:rPr>
              <w:t>:</w:t>
            </w:r>
          </w:p>
          <w:p w14:paraId="12EAF8C8" w14:textId="77777777" w:rsidR="005D2855" w:rsidRPr="004228ED" w:rsidRDefault="005D2855" w:rsidP="00054C71">
            <w:pPr>
              <w:pStyle w:val="Default"/>
              <w:jc w:val="center"/>
              <w:rPr>
                <w:rFonts w:eastAsia="PMingLiU" w:cs="LitNusx"/>
                <w:b/>
                <w:sz w:val="20"/>
                <w:szCs w:val="20"/>
              </w:rPr>
            </w:pPr>
          </w:p>
          <w:p w14:paraId="5B56DB35" w14:textId="77777777" w:rsidR="005D2855" w:rsidRPr="004228ED" w:rsidRDefault="005D2855" w:rsidP="00054C71">
            <w:pPr>
              <w:pStyle w:val="Default"/>
              <w:jc w:val="center"/>
              <w:rPr>
                <w:rFonts w:cs="AcadNusx"/>
                <w:b/>
                <w:bCs/>
                <w:iCs/>
                <w:color w:val="auto"/>
                <w:sz w:val="20"/>
                <w:szCs w:val="20"/>
                <w:lang w:val="ka-GE"/>
              </w:rPr>
            </w:pPr>
            <w:r w:rsidRPr="004228ED">
              <w:rPr>
                <w:rFonts w:cs="AcadNusx"/>
                <w:b/>
                <w:bCs/>
                <w:iCs/>
                <w:color w:val="auto"/>
                <w:sz w:val="20"/>
                <w:szCs w:val="20"/>
                <w:lang w:val="ka-GE"/>
              </w:rPr>
              <w:t xml:space="preserve">ს/ს </w:t>
            </w:r>
            <w:r w:rsidRPr="004228ED">
              <w:rPr>
                <w:rFonts w:cs="Arial"/>
                <w:b/>
                <w:sz w:val="20"/>
                <w:szCs w:val="20"/>
                <w:lang w:val="ka-GE"/>
              </w:rPr>
              <w:t>„</w:t>
            </w:r>
            <w:r w:rsidRPr="004228ED">
              <w:rPr>
                <w:rFonts w:cs="AcadNusx"/>
                <w:b/>
                <w:bCs/>
                <w:iCs/>
                <w:color w:val="auto"/>
                <w:sz w:val="20"/>
                <w:szCs w:val="20"/>
                <w:lang w:val="ka-GE"/>
              </w:rPr>
              <w:t>ვისოლ პეტროლიუმ ჯორჯია</w:t>
            </w:r>
            <w:r w:rsidRPr="004228ED">
              <w:rPr>
                <w:b/>
                <w:sz w:val="20"/>
                <w:szCs w:val="20"/>
                <w:lang w:val="ka-GE"/>
              </w:rPr>
              <w:t>“</w:t>
            </w:r>
          </w:p>
          <w:p w14:paraId="2E247631" w14:textId="77777777" w:rsidR="005D2855" w:rsidRPr="004228ED" w:rsidRDefault="005D2855" w:rsidP="00054C71">
            <w:pPr>
              <w:pStyle w:val="Default"/>
              <w:jc w:val="center"/>
              <w:rPr>
                <w:rFonts w:cs="AcadNusx"/>
                <w:b/>
                <w:bCs/>
                <w:iCs/>
                <w:color w:val="auto"/>
                <w:sz w:val="20"/>
                <w:szCs w:val="20"/>
                <w:lang w:val="ka-GE"/>
              </w:rPr>
            </w:pPr>
            <w:r w:rsidRPr="004228ED">
              <w:rPr>
                <w:rFonts w:cs="AcadNusx"/>
                <w:b/>
                <w:bCs/>
                <w:iCs/>
                <w:color w:val="auto"/>
                <w:sz w:val="20"/>
                <w:szCs w:val="20"/>
                <w:lang w:val="ka-GE"/>
              </w:rPr>
              <w:t>მის: ქ. თბილისი, ჭავჭავაძის გამზ. #74ბ</w:t>
            </w:r>
          </w:p>
          <w:p w14:paraId="47D70BE5" w14:textId="77777777" w:rsidR="005D2855" w:rsidRPr="004228ED" w:rsidRDefault="005D2855" w:rsidP="00054C71">
            <w:pPr>
              <w:pStyle w:val="Default"/>
              <w:jc w:val="center"/>
              <w:rPr>
                <w:rFonts w:cs="AcadNusx"/>
                <w:b/>
                <w:bCs/>
                <w:iCs/>
                <w:color w:val="auto"/>
                <w:sz w:val="20"/>
                <w:szCs w:val="20"/>
                <w:lang w:val="ka-GE"/>
              </w:rPr>
            </w:pPr>
            <w:r w:rsidRPr="004228ED">
              <w:rPr>
                <w:b/>
                <w:sz w:val="20"/>
                <w:szCs w:val="20"/>
                <w:lang w:val="ka-GE"/>
              </w:rPr>
              <w:t xml:space="preserve">ს/ს </w:t>
            </w:r>
            <w:r w:rsidRPr="004228ED">
              <w:rPr>
                <w:rFonts w:cs="Arial"/>
                <w:b/>
                <w:sz w:val="20"/>
                <w:szCs w:val="20"/>
                <w:lang w:val="ka-GE"/>
              </w:rPr>
              <w:t>„</w:t>
            </w:r>
            <w:r w:rsidRPr="004228ED">
              <w:rPr>
                <w:rFonts w:cs="AcadNusx"/>
                <w:b/>
                <w:bCs/>
                <w:iCs/>
                <w:color w:val="auto"/>
                <w:sz w:val="20"/>
                <w:szCs w:val="20"/>
                <w:lang w:val="ka-GE"/>
              </w:rPr>
              <w:t>თიბისი ბანკი</w:t>
            </w:r>
            <w:r w:rsidRPr="004228ED">
              <w:rPr>
                <w:b/>
                <w:sz w:val="20"/>
                <w:szCs w:val="20"/>
                <w:lang w:val="ka-GE"/>
              </w:rPr>
              <w:t>“</w:t>
            </w:r>
          </w:p>
          <w:p w14:paraId="1FF01EB8" w14:textId="77777777" w:rsidR="005D2855" w:rsidRPr="004228ED" w:rsidRDefault="005D2855" w:rsidP="00054C71">
            <w:pPr>
              <w:pStyle w:val="Default"/>
              <w:jc w:val="center"/>
              <w:rPr>
                <w:rFonts w:cs="AcadNusx"/>
                <w:b/>
                <w:bCs/>
                <w:iCs/>
                <w:color w:val="auto"/>
                <w:sz w:val="20"/>
                <w:szCs w:val="20"/>
                <w:lang w:val="ka-GE"/>
              </w:rPr>
            </w:pPr>
            <w:r w:rsidRPr="004228ED">
              <w:rPr>
                <w:rFonts w:cs="AcadNusx"/>
                <w:b/>
                <w:bCs/>
                <w:iCs/>
                <w:color w:val="auto"/>
                <w:sz w:val="20"/>
                <w:szCs w:val="20"/>
                <w:lang w:val="ka-GE"/>
              </w:rPr>
              <w:t>ბანკის კოდი:</w:t>
            </w:r>
            <w:r w:rsidRPr="004228ED">
              <w:rPr>
                <w:b/>
                <w:sz w:val="20"/>
                <w:szCs w:val="20"/>
                <w:lang w:val="de-DE"/>
              </w:rPr>
              <w:t xml:space="preserve"> TBCBGE22</w:t>
            </w:r>
          </w:p>
          <w:p w14:paraId="59D73A1B" w14:textId="77777777" w:rsidR="005D2855" w:rsidRPr="004228ED" w:rsidRDefault="005D2855" w:rsidP="00054C71">
            <w:pPr>
              <w:pStyle w:val="Default"/>
              <w:jc w:val="center"/>
              <w:rPr>
                <w:rFonts w:cs="AcadNusx"/>
                <w:b/>
                <w:bCs/>
                <w:iCs/>
                <w:color w:val="auto"/>
                <w:sz w:val="20"/>
                <w:szCs w:val="20"/>
                <w:lang w:val="ka-GE"/>
              </w:rPr>
            </w:pPr>
            <w:r w:rsidRPr="004228ED">
              <w:rPr>
                <w:rFonts w:cs="AcadNusx"/>
                <w:b/>
                <w:bCs/>
                <w:iCs/>
                <w:color w:val="auto"/>
                <w:sz w:val="20"/>
                <w:szCs w:val="20"/>
                <w:lang w:val="ka-GE"/>
              </w:rPr>
              <w:t>ა/ა:</w:t>
            </w:r>
            <w:r w:rsidRPr="004228ED">
              <w:rPr>
                <w:b/>
                <w:sz w:val="20"/>
                <w:szCs w:val="20"/>
                <w:lang w:val="de-DE"/>
              </w:rPr>
              <w:t xml:space="preserve"> GE48TB1100000018467453</w:t>
            </w:r>
          </w:p>
          <w:p w14:paraId="30DCFFAB" w14:textId="77777777" w:rsidR="005D2855" w:rsidRPr="004228ED" w:rsidRDefault="005D2855" w:rsidP="00054C71">
            <w:pPr>
              <w:pStyle w:val="Default"/>
              <w:jc w:val="center"/>
              <w:rPr>
                <w:rFonts w:cs="AcadNusx"/>
                <w:b/>
                <w:bCs/>
                <w:iCs/>
                <w:color w:val="auto"/>
                <w:sz w:val="20"/>
                <w:szCs w:val="20"/>
                <w:lang w:val="ka-GE"/>
              </w:rPr>
            </w:pPr>
            <w:r w:rsidRPr="004228ED">
              <w:rPr>
                <w:rFonts w:cs="AcadNusx"/>
                <w:b/>
                <w:bCs/>
                <w:iCs/>
                <w:color w:val="auto"/>
                <w:sz w:val="20"/>
                <w:szCs w:val="20"/>
                <w:lang w:val="ka-GE"/>
              </w:rPr>
              <w:t>ს/კოდი: 202161098</w:t>
            </w:r>
          </w:p>
          <w:p w14:paraId="2948FF24" w14:textId="77777777" w:rsidR="005D2855" w:rsidRPr="004228ED" w:rsidRDefault="005D2855" w:rsidP="00054C71">
            <w:pPr>
              <w:pStyle w:val="Default"/>
              <w:jc w:val="center"/>
              <w:rPr>
                <w:rFonts w:cs="AcadNusx"/>
                <w:b/>
                <w:bCs/>
                <w:iCs/>
                <w:color w:val="auto"/>
                <w:sz w:val="20"/>
                <w:szCs w:val="20"/>
                <w:lang w:val="ka-GE"/>
              </w:rPr>
            </w:pPr>
            <w:r w:rsidRPr="004228ED">
              <w:rPr>
                <w:rFonts w:cs="AcadNusx"/>
                <w:b/>
                <w:bCs/>
                <w:iCs/>
                <w:color w:val="auto"/>
                <w:sz w:val="20"/>
                <w:szCs w:val="20"/>
                <w:lang w:val="ka-GE"/>
              </w:rPr>
              <w:t>-------------------------------------</w:t>
            </w:r>
          </w:p>
          <w:p w14:paraId="7070CE82" w14:textId="77777777" w:rsidR="005D2855" w:rsidRPr="004228ED" w:rsidRDefault="005D2855" w:rsidP="00054C71">
            <w:pPr>
              <w:pStyle w:val="Default"/>
              <w:jc w:val="center"/>
              <w:rPr>
                <w:rFonts w:cs="AcadNusx"/>
                <w:b/>
                <w:bCs/>
                <w:iCs/>
                <w:color w:val="auto"/>
                <w:sz w:val="20"/>
                <w:szCs w:val="20"/>
                <w:lang w:val="ka-GE"/>
              </w:rPr>
            </w:pPr>
            <w:r w:rsidRPr="004228ED">
              <w:rPr>
                <w:rFonts w:cs="AcadNusx"/>
                <w:b/>
                <w:bCs/>
                <w:iCs/>
                <w:color w:val="auto"/>
                <w:sz w:val="20"/>
                <w:szCs w:val="20"/>
                <w:lang w:val="ka-GE"/>
              </w:rPr>
              <w:t>-------------------------</w:t>
            </w:r>
          </w:p>
          <w:p w14:paraId="32AF478A" w14:textId="77777777" w:rsidR="005D2855" w:rsidRPr="000050DB" w:rsidRDefault="005D2855" w:rsidP="00054C71">
            <w:pPr>
              <w:pStyle w:val="Default"/>
              <w:rPr>
                <w:rFonts w:cs="AcadNusx"/>
                <w:b/>
                <w:bCs/>
                <w:sz w:val="20"/>
                <w:szCs w:val="20"/>
                <w:lang w:val="en-GB"/>
              </w:rPr>
            </w:pPr>
            <w:r w:rsidRPr="004228ED">
              <w:rPr>
                <w:rFonts w:cs="AcadNusx"/>
                <w:b/>
                <w:bCs/>
                <w:iCs/>
                <w:color w:val="auto"/>
                <w:sz w:val="20"/>
                <w:szCs w:val="20"/>
                <w:lang w:val="ka-GE"/>
              </w:rPr>
              <w:t xml:space="preserve">                              -------------------</w:t>
            </w:r>
          </w:p>
          <w:p w14:paraId="09584BC8" w14:textId="77777777" w:rsidR="005D2855" w:rsidRPr="000050DB" w:rsidRDefault="005D2855" w:rsidP="00054C71">
            <w:pPr>
              <w:pStyle w:val="Default"/>
              <w:jc w:val="center"/>
              <w:rPr>
                <w:rFonts w:cs="AcadNusx"/>
                <w:b/>
                <w:bCs/>
                <w:sz w:val="20"/>
                <w:szCs w:val="20"/>
                <w:lang w:val="en-GB"/>
              </w:rPr>
            </w:pPr>
          </w:p>
          <w:p w14:paraId="1B5FF88C" w14:textId="77777777" w:rsidR="005D2855" w:rsidRPr="000050DB" w:rsidRDefault="005D2855" w:rsidP="00054C71">
            <w:pPr>
              <w:jc w:val="center"/>
              <w:outlineLvl w:val="0"/>
              <w:rPr>
                <w:rFonts w:ascii="Sylfaen" w:eastAsia="PMingLiU" w:hAnsi="Sylfaen" w:cs="LitNusx"/>
                <w:b/>
                <w:sz w:val="20"/>
                <w:szCs w:val="20"/>
              </w:rPr>
            </w:pPr>
          </w:p>
        </w:tc>
      </w:tr>
    </w:tbl>
    <w:p w14:paraId="58564EFF" w14:textId="77777777" w:rsidR="005D2855" w:rsidRPr="00406990" w:rsidRDefault="005D2855" w:rsidP="005D2855">
      <w:pPr>
        <w:spacing w:line="240" w:lineRule="auto"/>
        <w:rPr>
          <w:rFonts w:ascii="Sylfaen" w:hAnsi="Sylfaen"/>
        </w:rPr>
      </w:pPr>
      <w:r>
        <w:rPr>
          <w:rFonts w:ascii="Sylfaen" w:hAnsi="Sylfaen"/>
        </w:rPr>
        <w:t xml:space="preserve"> </w:t>
      </w:r>
    </w:p>
    <w:p w14:paraId="3FD55599" w14:textId="77777777" w:rsidR="005D2855" w:rsidRPr="009D6A0C" w:rsidRDefault="005D2855" w:rsidP="007F738A">
      <w:pPr>
        <w:spacing w:line="240" w:lineRule="auto"/>
        <w:rPr>
          <w:rFonts w:asciiTheme="minorHAnsi" w:hAnsiTheme="minorHAnsi" w:cstheme="minorHAnsi"/>
        </w:rPr>
      </w:pPr>
    </w:p>
    <w:sectPr w:rsidR="005D2855" w:rsidRPr="009D6A0C" w:rsidSect="00783C94">
      <w:pgSz w:w="12240" w:h="15840"/>
      <w:pgMar w:top="72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41DF5" w14:textId="77777777" w:rsidR="00634EF3" w:rsidRDefault="00634EF3" w:rsidP="008A580C">
      <w:pPr>
        <w:spacing w:after="0" w:line="240" w:lineRule="auto"/>
      </w:pPr>
      <w:r>
        <w:separator/>
      </w:r>
    </w:p>
  </w:endnote>
  <w:endnote w:type="continuationSeparator" w:id="0">
    <w:p w14:paraId="76C400BE" w14:textId="77777777" w:rsidR="00634EF3" w:rsidRDefault="00634EF3" w:rsidP="008A5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cadNusx">
    <w:altName w:val="Times New Roman"/>
    <w:charset w:val="00"/>
    <w:family w:val="auto"/>
    <w:pitch w:val="variable"/>
    <w:sig w:usb0="00000001" w:usb1="00000000" w:usb2="00000000" w:usb3="00000000" w:csb0="0000001B" w:csb1="00000000"/>
  </w:font>
  <w:font w:name="PMingLiU">
    <w:altName w:val="新細明體"/>
    <w:panose1 w:val="02010601000101010101"/>
    <w:charset w:val="88"/>
    <w:family w:val="roman"/>
    <w:pitch w:val="variable"/>
    <w:sig w:usb0="A00002FF" w:usb1="28CFFCFA" w:usb2="00000016" w:usb3="00000000" w:csb0="00100001" w:csb1="00000000"/>
  </w:font>
  <w:font w:name="LitNusx">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EF734" w14:textId="77777777" w:rsidR="00634EF3" w:rsidRDefault="00634EF3" w:rsidP="008A580C">
      <w:pPr>
        <w:spacing w:after="0" w:line="240" w:lineRule="auto"/>
      </w:pPr>
      <w:r>
        <w:separator/>
      </w:r>
    </w:p>
  </w:footnote>
  <w:footnote w:type="continuationSeparator" w:id="0">
    <w:p w14:paraId="3AA8D1C1" w14:textId="77777777" w:rsidR="00634EF3" w:rsidRDefault="00634EF3" w:rsidP="008A58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A0FFD"/>
    <w:multiLevelType w:val="multilevel"/>
    <w:tmpl w:val="706668DC"/>
    <w:lvl w:ilvl="0">
      <w:start w:val="10"/>
      <w:numFmt w:val="decimal"/>
      <w:lvlText w:val="%1."/>
      <w:lvlJc w:val="left"/>
      <w:pPr>
        <w:ind w:left="720" w:hanging="360"/>
      </w:pPr>
      <w:rPr>
        <w:rFonts w:ascii="Sylfaen" w:hAnsi="Sylfaen" w:cs="Sylfaen" w:hint="default"/>
      </w:rPr>
    </w:lvl>
    <w:lvl w:ilvl="1">
      <w:start w:val="2"/>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54771140"/>
    <w:multiLevelType w:val="multilevel"/>
    <w:tmpl w:val="C346D4B4"/>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ocumentProtection w:edit="readOnly" w:enforcement="1" w:cryptProviderType="rsaAES" w:cryptAlgorithmClass="hash" w:cryptAlgorithmType="typeAny" w:cryptAlgorithmSid="14" w:cryptSpinCount="100000" w:hash="skFN8S/BYPuUH7uBMI82/nZs121ovbfG8e/JzJiAOBIk/Se9FIylxgl3kkfcTC5DbpbQqaSG+3GTq9zizqCI+g==" w:salt="eQ47VVkDX/JNIh3AQ4VioQ=="/>
  <w:defaultTabStop w:val="720"/>
  <w:hyphenationZone w:val="141"/>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C99"/>
    <w:rsid w:val="00025F8E"/>
    <w:rsid w:val="00054C71"/>
    <w:rsid w:val="00065AE0"/>
    <w:rsid w:val="000A7058"/>
    <w:rsid w:val="000B3F80"/>
    <w:rsid w:val="000C02FC"/>
    <w:rsid w:val="000D23A6"/>
    <w:rsid w:val="000E39B8"/>
    <w:rsid w:val="000F5E39"/>
    <w:rsid w:val="00152C99"/>
    <w:rsid w:val="00177F26"/>
    <w:rsid w:val="001B45EE"/>
    <w:rsid w:val="001C299F"/>
    <w:rsid w:val="001C6720"/>
    <w:rsid w:val="001E184F"/>
    <w:rsid w:val="001F23ED"/>
    <w:rsid w:val="001F78F8"/>
    <w:rsid w:val="00217037"/>
    <w:rsid w:val="00222C95"/>
    <w:rsid w:val="0027047E"/>
    <w:rsid w:val="00270CBB"/>
    <w:rsid w:val="00282622"/>
    <w:rsid w:val="002966F2"/>
    <w:rsid w:val="00296EE3"/>
    <w:rsid w:val="002C0B2E"/>
    <w:rsid w:val="002D5844"/>
    <w:rsid w:val="002E3782"/>
    <w:rsid w:val="002F012C"/>
    <w:rsid w:val="002F3B6A"/>
    <w:rsid w:val="003257CC"/>
    <w:rsid w:val="0033300C"/>
    <w:rsid w:val="003454F2"/>
    <w:rsid w:val="00351526"/>
    <w:rsid w:val="00354F39"/>
    <w:rsid w:val="00372A9A"/>
    <w:rsid w:val="00376C58"/>
    <w:rsid w:val="00391EAF"/>
    <w:rsid w:val="00396A11"/>
    <w:rsid w:val="003B3F31"/>
    <w:rsid w:val="003C7671"/>
    <w:rsid w:val="003D2874"/>
    <w:rsid w:val="003D44FD"/>
    <w:rsid w:val="003F0DAD"/>
    <w:rsid w:val="00406990"/>
    <w:rsid w:val="00415D9D"/>
    <w:rsid w:val="00420112"/>
    <w:rsid w:val="004427FD"/>
    <w:rsid w:val="004913C6"/>
    <w:rsid w:val="00493AD5"/>
    <w:rsid w:val="004C0373"/>
    <w:rsid w:val="004C1076"/>
    <w:rsid w:val="004E4227"/>
    <w:rsid w:val="00511F34"/>
    <w:rsid w:val="00515848"/>
    <w:rsid w:val="00526C55"/>
    <w:rsid w:val="0054192A"/>
    <w:rsid w:val="00551491"/>
    <w:rsid w:val="00566E33"/>
    <w:rsid w:val="00577C9B"/>
    <w:rsid w:val="005954A1"/>
    <w:rsid w:val="005A5B02"/>
    <w:rsid w:val="005A7618"/>
    <w:rsid w:val="005C565B"/>
    <w:rsid w:val="005D2855"/>
    <w:rsid w:val="005E2F78"/>
    <w:rsid w:val="005F6343"/>
    <w:rsid w:val="00604650"/>
    <w:rsid w:val="00634EF3"/>
    <w:rsid w:val="00635151"/>
    <w:rsid w:val="00645D9A"/>
    <w:rsid w:val="006511F2"/>
    <w:rsid w:val="006638CB"/>
    <w:rsid w:val="00664521"/>
    <w:rsid w:val="00665560"/>
    <w:rsid w:val="00677ADB"/>
    <w:rsid w:val="006873F4"/>
    <w:rsid w:val="006A00F8"/>
    <w:rsid w:val="006A5B6D"/>
    <w:rsid w:val="006C05CD"/>
    <w:rsid w:val="006C786B"/>
    <w:rsid w:val="006D3070"/>
    <w:rsid w:val="006E31FF"/>
    <w:rsid w:val="00715140"/>
    <w:rsid w:val="007322A0"/>
    <w:rsid w:val="00754726"/>
    <w:rsid w:val="00755789"/>
    <w:rsid w:val="0076280C"/>
    <w:rsid w:val="00766D91"/>
    <w:rsid w:val="00775E89"/>
    <w:rsid w:val="00783C94"/>
    <w:rsid w:val="00784862"/>
    <w:rsid w:val="007B41BA"/>
    <w:rsid w:val="007B6E99"/>
    <w:rsid w:val="007E5A94"/>
    <w:rsid w:val="007F738A"/>
    <w:rsid w:val="0080242C"/>
    <w:rsid w:val="008346F9"/>
    <w:rsid w:val="008500CB"/>
    <w:rsid w:val="00850A82"/>
    <w:rsid w:val="008A580C"/>
    <w:rsid w:val="008D4B90"/>
    <w:rsid w:val="00900B86"/>
    <w:rsid w:val="009802F6"/>
    <w:rsid w:val="00982838"/>
    <w:rsid w:val="00990006"/>
    <w:rsid w:val="0099002F"/>
    <w:rsid w:val="009C72F5"/>
    <w:rsid w:val="009D6A0C"/>
    <w:rsid w:val="009E57A0"/>
    <w:rsid w:val="009F65E1"/>
    <w:rsid w:val="00A6300E"/>
    <w:rsid w:val="00A74509"/>
    <w:rsid w:val="00A8548D"/>
    <w:rsid w:val="00AB5DD7"/>
    <w:rsid w:val="00AE5487"/>
    <w:rsid w:val="00AF1BDB"/>
    <w:rsid w:val="00AF33F1"/>
    <w:rsid w:val="00B20B64"/>
    <w:rsid w:val="00B44BB5"/>
    <w:rsid w:val="00B563D4"/>
    <w:rsid w:val="00B670A6"/>
    <w:rsid w:val="00BD16D3"/>
    <w:rsid w:val="00BD3BF8"/>
    <w:rsid w:val="00BD5DB7"/>
    <w:rsid w:val="00BE0A94"/>
    <w:rsid w:val="00BF1200"/>
    <w:rsid w:val="00C32736"/>
    <w:rsid w:val="00C41981"/>
    <w:rsid w:val="00C537F9"/>
    <w:rsid w:val="00C75EED"/>
    <w:rsid w:val="00C76CB1"/>
    <w:rsid w:val="00C942DB"/>
    <w:rsid w:val="00CC2008"/>
    <w:rsid w:val="00CD15DC"/>
    <w:rsid w:val="00CE4192"/>
    <w:rsid w:val="00D000E4"/>
    <w:rsid w:val="00D063F8"/>
    <w:rsid w:val="00D1123E"/>
    <w:rsid w:val="00D84146"/>
    <w:rsid w:val="00DD42A4"/>
    <w:rsid w:val="00DD4C5E"/>
    <w:rsid w:val="00DF681F"/>
    <w:rsid w:val="00DF749E"/>
    <w:rsid w:val="00E02659"/>
    <w:rsid w:val="00E1592F"/>
    <w:rsid w:val="00E70E01"/>
    <w:rsid w:val="00E736FC"/>
    <w:rsid w:val="00E82310"/>
    <w:rsid w:val="00E92218"/>
    <w:rsid w:val="00EA7336"/>
    <w:rsid w:val="00EE0D41"/>
    <w:rsid w:val="00EE1867"/>
    <w:rsid w:val="00F32586"/>
    <w:rsid w:val="00F33842"/>
    <w:rsid w:val="00F53D1A"/>
    <w:rsid w:val="00F53F2C"/>
    <w:rsid w:val="00F757ED"/>
    <w:rsid w:val="00FA0CDF"/>
    <w:rsid w:val="00FD6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D68A"/>
  <w15:chartTrackingRefBased/>
  <w15:docId w15:val="{E916D72D-D90E-469F-9A30-CD8E6830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ADB"/>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77ADB"/>
    <w:rPr>
      <w:b/>
      <w:bCs/>
    </w:rPr>
  </w:style>
  <w:style w:type="paragraph" w:styleId="ListParagraph">
    <w:name w:val="List Paragraph"/>
    <w:basedOn w:val="Normal"/>
    <w:uiPriority w:val="34"/>
    <w:qFormat/>
    <w:rsid w:val="00677ADB"/>
    <w:pPr>
      <w:ind w:left="720"/>
    </w:pPr>
    <w:rPr>
      <w:rFonts w:cs="Calibri"/>
      <w:lang w:val="ru-RU" w:eastAsia="ru-RU"/>
    </w:rPr>
  </w:style>
  <w:style w:type="paragraph" w:customStyle="1" w:styleId="abzacixml">
    <w:name w:val="abzaci_xml"/>
    <w:basedOn w:val="PlainText"/>
    <w:uiPriority w:val="99"/>
    <w:rsid w:val="00677ADB"/>
    <w:pPr>
      <w:autoSpaceDE w:val="0"/>
      <w:autoSpaceDN w:val="0"/>
      <w:adjustRightInd w:val="0"/>
      <w:ind w:firstLine="283"/>
      <w:jc w:val="both"/>
    </w:pPr>
    <w:rPr>
      <w:rFonts w:ascii="Sylfaen" w:eastAsia="Calibri" w:hAnsi="Sylfaen" w:cs="Sylfaen"/>
      <w:sz w:val="22"/>
      <w:szCs w:val="22"/>
      <w:lang w:val="x-none" w:eastAsia="x-none"/>
    </w:rPr>
  </w:style>
  <w:style w:type="character" w:styleId="CommentReference">
    <w:name w:val="annotation reference"/>
    <w:uiPriority w:val="99"/>
    <w:semiHidden/>
    <w:unhideWhenUsed/>
    <w:rsid w:val="00677ADB"/>
    <w:rPr>
      <w:sz w:val="16"/>
      <w:szCs w:val="16"/>
    </w:rPr>
  </w:style>
  <w:style w:type="paragraph" w:styleId="CommentText">
    <w:name w:val="annotation text"/>
    <w:basedOn w:val="Normal"/>
    <w:link w:val="CommentTextChar"/>
    <w:uiPriority w:val="99"/>
    <w:semiHidden/>
    <w:unhideWhenUsed/>
    <w:rsid w:val="00677ADB"/>
    <w:rPr>
      <w:sz w:val="20"/>
      <w:szCs w:val="20"/>
    </w:rPr>
  </w:style>
  <w:style w:type="character" w:customStyle="1" w:styleId="CommentTextChar">
    <w:name w:val="Comment Text Char"/>
    <w:basedOn w:val="DefaultParagraphFont"/>
    <w:link w:val="CommentText"/>
    <w:uiPriority w:val="99"/>
    <w:semiHidden/>
    <w:rsid w:val="00677ADB"/>
    <w:rPr>
      <w:rFonts w:ascii="Calibri" w:eastAsia="Times New Roman" w:hAnsi="Calibri" w:cs="Times New Roman"/>
      <w:sz w:val="20"/>
      <w:szCs w:val="20"/>
    </w:rPr>
  </w:style>
  <w:style w:type="paragraph" w:styleId="PlainText">
    <w:name w:val="Plain Text"/>
    <w:basedOn w:val="Normal"/>
    <w:link w:val="PlainTextChar"/>
    <w:uiPriority w:val="99"/>
    <w:semiHidden/>
    <w:unhideWhenUsed/>
    <w:rsid w:val="00677AD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677ADB"/>
    <w:rPr>
      <w:rFonts w:ascii="Consolas" w:eastAsia="Times New Roman" w:hAnsi="Consolas" w:cs="Consolas"/>
      <w:sz w:val="21"/>
      <w:szCs w:val="21"/>
    </w:rPr>
  </w:style>
  <w:style w:type="paragraph" w:styleId="BalloonText">
    <w:name w:val="Balloon Text"/>
    <w:basedOn w:val="Normal"/>
    <w:link w:val="BalloonTextChar"/>
    <w:uiPriority w:val="99"/>
    <w:semiHidden/>
    <w:unhideWhenUsed/>
    <w:rsid w:val="0067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ADB"/>
    <w:rPr>
      <w:rFonts w:ascii="Segoe UI" w:eastAsia="Times New Roman" w:hAnsi="Segoe UI" w:cs="Segoe UI"/>
      <w:sz w:val="18"/>
      <w:szCs w:val="18"/>
    </w:rPr>
  </w:style>
  <w:style w:type="paragraph" w:customStyle="1" w:styleId="Default">
    <w:name w:val="Default"/>
    <w:rsid w:val="002966F2"/>
    <w:pPr>
      <w:autoSpaceDE w:val="0"/>
      <w:autoSpaceDN w:val="0"/>
      <w:adjustRightInd w:val="0"/>
      <w:spacing w:after="0" w:line="240" w:lineRule="auto"/>
    </w:pPr>
    <w:rPr>
      <w:rFonts w:ascii="Sylfaen" w:eastAsia="Calibri" w:hAnsi="Sylfaen" w:cs="Sylfaen"/>
      <w:color w:val="000000"/>
      <w:sz w:val="24"/>
      <w:szCs w:val="24"/>
    </w:rPr>
  </w:style>
  <w:style w:type="paragraph" w:styleId="CommentSubject">
    <w:name w:val="annotation subject"/>
    <w:basedOn w:val="CommentText"/>
    <w:next w:val="CommentText"/>
    <w:link w:val="CommentSubjectChar"/>
    <w:uiPriority w:val="99"/>
    <w:semiHidden/>
    <w:unhideWhenUsed/>
    <w:rsid w:val="00BD5DB7"/>
    <w:pPr>
      <w:spacing w:line="240" w:lineRule="auto"/>
    </w:pPr>
    <w:rPr>
      <w:b/>
      <w:bCs/>
    </w:rPr>
  </w:style>
  <w:style w:type="character" w:customStyle="1" w:styleId="CommentSubjectChar">
    <w:name w:val="Comment Subject Char"/>
    <w:basedOn w:val="CommentTextChar"/>
    <w:link w:val="CommentSubject"/>
    <w:uiPriority w:val="99"/>
    <w:semiHidden/>
    <w:rsid w:val="00BD5DB7"/>
    <w:rPr>
      <w:rFonts w:ascii="Calibri" w:eastAsia="Times New Roman" w:hAnsi="Calibri" w:cs="Times New Roman"/>
      <w:b/>
      <w:bCs/>
      <w:sz w:val="20"/>
      <w:szCs w:val="20"/>
    </w:rPr>
  </w:style>
  <w:style w:type="character" w:styleId="Hyperlink">
    <w:name w:val="Hyperlink"/>
    <w:basedOn w:val="DefaultParagraphFont"/>
    <w:uiPriority w:val="99"/>
    <w:unhideWhenUsed/>
    <w:rsid w:val="00577C9B"/>
    <w:rPr>
      <w:color w:val="0563C1" w:themeColor="hyperlink"/>
      <w:u w:val="single"/>
    </w:rPr>
  </w:style>
  <w:style w:type="paragraph" w:styleId="BodyText">
    <w:name w:val="Body Text"/>
    <w:basedOn w:val="Normal"/>
    <w:link w:val="BodyTextChar"/>
    <w:uiPriority w:val="1"/>
    <w:semiHidden/>
    <w:unhideWhenUsed/>
    <w:qFormat/>
    <w:rsid w:val="007B6E99"/>
    <w:pPr>
      <w:widowControl w:val="0"/>
      <w:spacing w:after="0" w:line="240" w:lineRule="auto"/>
      <w:ind w:left="112"/>
    </w:pPr>
    <w:rPr>
      <w:rFonts w:ascii="Sylfaen" w:eastAsia="Sylfaen" w:hAnsi="Sylfaen" w:cstheme="minorBidi"/>
      <w:sz w:val="20"/>
      <w:szCs w:val="20"/>
    </w:rPr>
  </w:style>
  <w:style w:type="character" w:customStyle="1" w:styleId="BodyTextChar">
    <w:name w:val="Body Text Char"/>
    <w:basedOn w:val="DefaultParagraphFont"/>
    <w:link w:val="BodyText"/>
    <w:uiPriority w:val="1"/>
    <w:semiHidden/>
    <w:rsid w:val="007B6E99"/>
    <w:rPr>
      <w:rFonts w:ascii="Sylfaen" w:eastAsia="Sylfaen" w:hAnsi="Sylfaen"/>
      <w:sz w:val="20"/>
      <w:szCs w:val="20"/>
    </w:rPr>
  </w:style>
  <w:style w:type="paragraph" w:styleId="Header">
    <w:name w:val="header"/>
    <w:basedOn w:val="Normal"/>
    <w:link w:val="HeaderChar"/>
    <w:uiPriority w:val="99"/>
    <w:unhideWhenUsed/>
    <w:rsid w:val="008A5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80C"/>
    <w:rPr>
      <w:rFonts w:ascii="Calibri" w:eastAsia="Times New Roman" w:hAnsi="Calibri" w:cs="Times New Roman"/>
    </w:rPr>
  </w:style>
  <w:style w:type="paragraph" w:styleId="Footer">
    <w:name w:val="footer"/>
    <w:basedOn w:val="Normal"/>
    <w:link w:val="FooterChar"/>
    <w:uiPriority w:val="99"/>
    <w:unhideWhenUsed/>
    <w:rsid w:val="008A5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80C"/>
    <w:rPr>
      <w:rFonts w:ascii="Calibri" w:eastAsia="Times New Roman" w:hAnsi="Calibri" w:cs="Times New Roman"/>
    </w:rPr>
  </w:style>
  <w:style w:type="character" w:customStyle="1" w:styleId="UnresolvedMention">
    <w:name w:val="Unresolved Mention"/>
    <w:basedOn w:val="DefaultParagraphFont"/>
    <w:uiPriority w:val="99"/>
    <w:semiHidden/>
    <w:unhideWhenUsed/>
    <w:rsid w:val="00E70E01"/>
    <w:rPr>
      <w:color w:val="605E5C"/>
      <w:shd w:val="clear" w:color="auto" w:fill="E1DFDD"/>
    </w:rPr>
  </w:style>
  <w:style w:type="paragraph" w:customStyle="1" w:styleId="TableParagraph">
    <w:name w:val="Table Paragraph"/>
    <w:basedOn w:val="Normal"/>
    <w:uiPriority w:val="1"/>
    <w:qFormat/>
    <w:rsid w:val="005D2855"/>
    <w:pPr>
      <w:widowControl w:val="0"/>
      <w:spacing w:after="0"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4721">
      <w:bodyDiv w:val="1"/>
      <w:marLeft w:val="0"/>
      <w:marRight w:val="0"/>
      <w:marTop w:val="0"/>
      <w:marBottom w:val="0"/>
      <w:divBdr>
        <w:top w:val="none" w:sz="0" w:space="0" w:color="auto"/>
        <w:left w:val="none" w:sz="0" w:space="0" w:color="auto"/>
        <w:bottom w:val="none" w:sz="0" w:space="0" w:color="auto"/>
        <w:right w:val="none" w:sz="0" w:space="0" w:color="auto"/>
      </w:divBdr>
    </w:div>
    <w:div w:id="382752922">
      <w:bodyDiv w:val="1"/>
      <w:marLeft w:val="0"/>
      <w:marRight w:val="0"/>
      <w:marTop w:val="0"/>
      <w:marBottom w:val="0"/>
      <w:divBdr>
        <w:top w:val="none" w:sz="0" w:space="0" w:color="auto"/>
        <w:left w:val="none" w:sz="0" w:space="0" w:color="auto"/>
        <w:bottom w:val="none" w:sz="0" w:space="0" w:color="auto"/>
        <w:right w:val="none" w:sz="0" w:space="0" w:color="auto"/>
      </w:divBdr>
    </w:div>
    <w:div w:id="1066341666">
      <w:bodyDiv w:val="1"/>
      <w:marLeft w:val="0"/>
      <w:marRight w:val="0"/>
      <w:marTop w:val="0"/>
      <w:marBottom w:val="0"/>
      <w:divBdr>
        <w:top w:val="none" w:sz="0" w:space="0" w:color="auto"/>
        <w:left w:val="none" w:sz="0" w:space="0" w:color="auto"/>
        <w:bottom w:val="none" w:sz="0" w:space="0" w:color="auto"/>
        <w:right w:val="none" w:sz="0" w:space="0" w:color="auto"/>
      </w:divBdr>
    </w:div>
    <w:div w:id="1171410640">
      <w:bodyDiv w:val="1"/>
      <w:marLeft w:val="0"/>
      <w:marRight w:val="0"/>
      <w:marTop w:val="0"/>
      <w:marBottom w:val="0"/>
      <w:divBdr>
        <w:top w:val="none" w:sz="0" w:space="0" w:color="auto"/>
        <w:left w:val="none" w:sz="0" w:space="0" w:color="auto"/>
        <w:bottom w:val="none" w:sz="0" w:space="0" w:color="auto"/>
        <w:right w:val="none" w:sz="0" w:space="0" w:color="auto"/>
      </w:divBdr>
    </w:div>
    <w:div w:id="1339313172">
      <w:bodyDiv w:val="1"/>
      <w:marLeft w:val="0"/>
      <w:marRight w:val="0"/>
      <w:marTop w:val="0"/>
      <w:marBottom w:val="0"/>
      <w:divBdr>
        <w:top w:val="none" w:sz="0" w:space="0" w:color="auto"/>
        <w:left w:val="none" w:sz="0" w:space="0" w:color="auto"/>
        <w:bottom w:val="none" w:sz="0" w:space="0" w:color="auto"/>
        <w:right w:val="none" w:sz="0" w:space="0" w:color="auto"/>
      </w:divBdr>
    </w:div>
    <w:div w:id="1371347273">
      <w:bodyDiv w:val="1"/>
      <w:marLeft w:val="0"/>
      <w:marRight w:val="0"/>
      <w:marTop w:val="0"/>
      <w:marBottom w:val="0"/>
      <w:divBdr>
        <w:top w:val="none" w:sz="0" w:space="0" w:color="auto"/>
        <w:left w:val="none" w:sz="0" w:space="0" w:color="auto"/>
        <w:bottom w:val="none" w:sz="0" w:space="0" w:color="auto"/>
        <w:right w:val="none" w:sz="0" w:space="0" w:color="auto"/>
      </w:divBdr>
    </w:div>
    <w:div w:id="1558125019">
      <w:bodyDiv w:val="1"/>
      <w:marLeft w:val="0"/>
      <w:marRight w:val="0"/>
      <w:marTop w:val="0"/>
      <w:marBottom w:val="0"/>
      <w:divBdr>
        <w:top w:val="none" w:sz="0" w:space="0" w:color="auto"/>
        <w:left w:val="none" w:sz="0" w:space="0" w:color="auto"/>
        <w:bottom w:val="none" w:sz="0" w:space="0" w:color="auto"/>
        <w:right w:val="none" w:sz="0" w:space="0" w:color="auto"/>
      </w:divBdr>
    </w:div>
    <w:div w:id="171468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7000</Words>
  <Characters>39901</Characters>
  <Application>Microsoft Office Word</Application>
  <DocSecurity>8</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kavtaradze</dc:creator>
  <cp:keywords/>
  <dc:description/>
  <cp:lastModifiedBy>Elene Kavtaradze</cp:lastModifiedBy>
  <cp:revision>2</cp:revision>
  <dcterms:created xsi:type="dcterms:W3CDTF">2025-12-19T15:21:00Z</dcterms:created>
  <dcterms:modified xsi:type="dcterms:W3CDTF">2025-12-19T15:21:00Z</dcterms:modified>
</cp:coreProperties>
</file>